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82" w:rsidRPr="008C1D31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8C1D31">
        <w:rPr>
          <w:rFonts w:ascii="Times New Roman" w:eastAsia="Times New Roman" w:hAnsi="Times New Roman"/>
          <w:b/>
          <w:color w:val="000000"/>
          <w:lang w:val="hr-HR"/>
        </w:rPr>
        <w:t xml:space="preserve">Prilog </w:t>
      </w:r>
      <w:r w:rsidR="00B54CD3">
        <w:rPr>
          <w:rFonts w:ascii="Times New Roman" w:eastAsia="Times New Roman" w:hAnsi="Times New Roman"/>
          <w:b/>
          <w:color w:val="000000"/>
          <w:lang w:val="hr-HR"/>
        </w:rPr>
        <w:t>V</w:t>
      </w:r>
      <w:r w:rsidRPr="008C1D31">
        <w:rPr>
          <w:rFonts w:ascii="Times New Roman" w:eastAsia="Times New Roman" w:hAnsi="Times New Roman"/>
          <w:b/>
          <w:color w:val="000000"/>
          <w:lang w:val="hr-HR"/>
        </w:rPr>
        <w:t xml:space="preserve">I. </w:t>
      </w:r>
    </w:p>
    <w:p w:rsidR="00FB20A1" w:rsidRPr="008C1D31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:rsidR="003B12AB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8C1D31">
        <w:rPr>
          <w:rFonts w:ascii="Times New Roman" w:hAnsi="Times New Roman"/>
          <w:color w:val="000000"/>
          <w:lang w:val="hr-HR"/>
        </w:rPr>
        <w:t>DOKUMENTACIJ</w:t>
      </w:r>
      <w:r w:rsidR="007D0592">
        <w:rPr>
          <w:rFonts w:ascii="Times New Roman" w:hAnsi="Times New Roman"/>
          <w:color w:val="000000"/>
          <w:lang w:val="hr-HR"/>
        </w:rPr>
        <w:t xml:space="preserve">A ZA PODNOŠENJE ZAHTJEVA ZA </w:t>
      </w:r>
      <w:r w:rsidR="00B54CD3">
        <w:rPr>
          <w:rFonts w:ascii="Times New Roman" w:hAnsi="Times New Roman"/>
          <w:color w:val="000000"/>
          <w:lang w:val="hr-HR"/>
        </w:rPr>
        <w:t>ISPLATU</w:t>
      </w:r>
    </w:p>
    <w:p w:rsidR="00650282" w:rsidRPr="008C1D31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8C1D31">
        <w:rPr>
          <w:rFonts w:ascii="Times New Roman" w:hAnsi="Times New Roman"/>
          <w:color w:val="000000"/>
          <w:lang w:val="hr-HR"/>
        </w:rPr>
        <w:t xml:space="preserve">ZA TIP OPERACIJE </w:t>
      </w:r>
      <w:r w:rsidR="00B54CD3">
        <w:rPr>
          <w:rFonts w:ascii="Times New Roman" w:hAnsi="Times New Roman"/>
          <w:color w:val="000000"/>
          <w:lang w:val="hr-HR"/>
        </w:rPr>
        <w:t>6.1.1. POTPORA MLADIM POLJOPRIVREDNICIMA</w:t>
      </w:r>
    </w:p>
    <w:p w:rsidR="00674F3F" w:rsidRPr="008C1D31" w:rsidRDefault="00674F3F" w:rsidP="00B94618">
      <w:pPr>
        <w:spacing w:after="0"/>
        <w:jc w:val="center"/>
        <w:rPr>
          <w:rFonts w:ascii="Times New Roman" w:hAnsi="Times New Roman"/>
          <w:color w:val="000000"/>
          <w:lang w:val="hr-HR"/>
        </w:rPr>
      </w:pPr>
    </w:p>
    <w:p w:rsidR="00650282" w:rsidRPr="008C1D31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069"/>
      </w:tblGrid>
      <w:tr w:rsidR="00650282" w:rsidRPr="008C1D31" w:rsidTr="00FC3B85">
        <w:trPr>
          <w:trHeight w:val="87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8C1D31">
              <w:rPr>
                <w:rFonts w:ascii="Times New Roman" w:eastAsia="Times New Roman" w:hAnsi="Times New Roman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OBAVEZNA DOKUMENTACIJA ZA SVE </w:t>
            </w:r>
            <w:r w:rsidR="007D059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KORISNIKE</w:t>
            </w:r>
          </w:p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</w:p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:rsidR="00FC3B85" w:rsidRDefault="00FC3B8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Dokumentacija za podnošenje </w:t>
            </w:r>
            <w:r w:rsidR="00220713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zahtjeva za isplatu se učitava u AGRONET sustav nakon donošenja Odluke o dodjeli sredstava od strane Agencije za plaćanja.</w:t>
            </w:r>
            <w:r w:rsidR="00821F43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</w:t>
            </w:r>
            <w:bookmarkStart w:id="0" w:name="_GoBack"/>
            <w:bookmarkEnd w:id="0"/>
          </w:p>
          <w:p w:rsidR="00821F43" w:rsidRPr="00220713" w:rsidRDefault="00821F43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U slučaju </w:t>
            </w:r>
            <w:r w:rsidRPr="00821F43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potrebe Agencija za plaćanja tijekom administrativne obrade Zahtjeva za isplatu zadržava pravo zatražiti od korisnika dokument koji nije propisan Natječajem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54CD3" w:rsidRPr="008C1D31" w:rsidTr="00CE6E36">
        <w:trPr>
          <w:trHeight w:val="359"/>
          <w:tblCellSpacing w:w="15" w:type="dxa"/>
        </w:trPr>
        <w:tc>
          <w:tcPr>
            <w:tcW w:w="94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CD3" w:rsidRPr="008C1D31" w:rsidRDefault="00B54CD3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DOKUMENTACIJA KOJU JE POTREBNO UČITATI UZ ZAHTJEV ZA ISPLATU SVAKE RATE:</w:t>
            </w:r>
          </w:p>
        </w:tc>
      </w:tr>
      <w:tr w:rsidR="00650282" w:rsidRPr="008C1D31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B54CD3" w:rsidRPr="008C1D31" w:rsidRDefault="00B54CD3" w:rsidP="00B54CD3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8C1D31">
              <w:rPr>
                <w:rFonts w:ascii="Times New Roman" w:hAnsi="Times New Roman"/>
                <w:b/>
                <w:lang w:val="hr-HR"/>
              </w:rPr>
              <w:t xml:space="preserve">Potvrda Porezne uprave iz koje je razvidno da </w:t>
            </w:r>
            <w:r>
              <w:rPr>
                <w:rFonts w:ascii="Times New Roman" w:hAnsi="Times New Roman"/>
                <w:b/>
                <w:lang w:val="hr-HR"/>
              </w:rPr>
              <w:t>korisnik</w:t>
            </w:r>
            <w:r w:rsidRPr="008C1D31">
              <w:rPr>
                <w:rFonts w:ascii="Times New Roman" w:hAnsi="Times New Roman"/>
                <w:b/>
                <w:lang w:val="hr-HR"/>
              </w:rPr>
              <w:t xml:space="preserve"> ima podmirene odnosno uređene financijske obveze prema državnom proračunu Republike Hrvatske, ne starija od 30 dana na da</w:t>
            </w:r>
            <w:r>
              <w:rPr>
                <w:rFonts w:ascii="Times New Roman" w:hAnsi="Times New Roman"/>
                <w:b/>
                <w:lang w:val="hr-HR"/>
              </w:rPr>
              <w:t>n podnošenja Zahtjeva za isplatu</w:t>
            </w:r>
            <w:r w:rsidRPr="008C1D31">
              <w:rPr>
                <w:rFonts w:ascii="Times New Roman" w:hAnsi="Times New Roman"/>
                <w:b/>
                <w:lang w:val="hr-HR"/>
              </w:rPr>
              <w:t xml:space="preserve"> i ovjerena od strane Porezne uprave ili u obliku elektroničkog zapisa (e-Potvrda)</w:t>
            </w:r>
          </w:p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:rsidR="00B54CD3" w:rsidRPr="008C1D31" w:rsidRDefault="00B54CD3" w:rsidP="00B54CD3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:rsidR="00650282" w:rsidRPr="008C1D31" w:rsidRDefault="00B54CD3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lang w:val="hr-HR"/>
              </w:rPr>
              <w:t xml:space="preserve">Potvrda Porezne uprave iz koje je razvidno da </w:t>
            </w:r>
            <w:r>
              <w:rPr>
                <w:rFonts w:ascii="Times New Roman" w:hAnsi="Times New Roman"/>
                <w:i/>
                <w:lang w:val="hr-HR"/>
              </w:rPr>
              <w:t>korisnik</w:t>
            </w:r>
            <w:r w:rsidRPr="008C1D31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Hrvatske obve</w:t>
            </w:r>
            <w:r>
              <w:rPr>
                <w:rFonts w:ascii="Times New Roman" w:hAnsi="Times New Roman"/>
                <w:i/>
                <w:lang w:val="hr-HR"/>
              </w:rPr>
              <w:t>zna je za sve korisnike</w:t>
            </w:r>
            <w:r w:rsidRPr="008C1D31">
              <w:rPr>
                <w:rFonts w:ascii="Times New Roman" w:hAnsi="Times New Roman"/>
                <w:i/>
                <w:lang w:val="hr-HR"/>
              </w:rPr>
              <w:t>.</w:t>
            </w:r>
            <w:r>
              <w:rPr>
                <w:rFonts w:ascii="Times New Roman" w:hAnsi="Times New Roman"/>
                <w:i/>
                <w:lang w:val="hr-HR"/>
              </w:rPr>
              <w:t xml:space="preserve"> </w:t>
            </w:r>
            <w:r w:rsidRPr="008C1D31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</w:p>
        </w:tc>
      </w:tr>
      <w:tr w:rsidR="007105CC" w:rsidRPr="008C1D31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05CC" w:rsidRPr="008C1D31" w:rsidRDefault="005229F8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</w:t>
            </w:r>
            <w:r w:rsidR="007105CC"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7105CC" w:rsidRPr="008C1D31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Preslika osobne iskaznice </w:t>
            </w:r>
            <w:r w:rsidR="005229F8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kori</w:t>
            </w:r>
            <w:r w:rsidR="007D059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snika – mladog poljoprivrednika</w:t>
            </w:r>
          </w:p>
          <w:p w:rsidR="007105CC" w:rsidRPr="008C1D31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:rsidR="007105CC" w:rsidRPr="008C1D31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:rsidR="007105CC" w:rsidRPr="008C1D31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:rsidR="007105CC" w:rsidRPr="008C1D31" w:rsidRDefault="007105CC" w:rsidP="00FE14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</w:t>
            </w:r>
            <w:r w:rsidR="005229F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mladog poljoprivrednika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koja mora biti važeća na dan podnošenja </w:t>
            </w:r>
            <w:r w:rsidR="00B54CD3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Zahtjeva za isplatu</w:t>
            </w:r>
            <w:r w:rsidR="00FE1476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(nije potrebna ovjera kod javnog bilježnika). U slučaju da je osobna iskaznica u postupku izdavanja, dostavite Potvrdu o podnesenom Zahtjevu za izdavanje osobne iskaznice te navedite razloge promjene podataka na osobnoj iskaznici. </w:t>
            </w:r>
          </w:p>
        </w:tc>
      </w:tr>
      <w:tr w:rsidR="00821F43" w:rsidRPr="008C1D31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1F43" w:rsidRPr="00821F43" w:rsidRDefault="00217A16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217A16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821F43" w:rsidRPr="00217A16" w:rsidRDefault="00821F43" w:rsidP="00217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217A16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Potpisana i ovjerena Potvrda o podnošenju Zahtjeva za isplatu </w:t>
            </w:r>
          </w:p>
          <w:p w:rsidR="00821F43" w:rsidRPr="00821F43" w:rsidRDefault="00821F43" w:rsidP="00821F43">
            <w:pPr>
              <w:pStyle w:val="Default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821F43" w:rsidRDefault="00821F43" w:rsidP="00821F43">
            <w:pPr>
              <w:pStyle w:val="Default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821F43">
              <w:rPr>
                <w:rFonts w:eastAsia="Times New Roman"/>
                <w:i/>
                <w:sz w:val="22"/>
                <w:szCs w:val="22"/>
              </w:rPr>
              <w:t xml:space="preserve">Pojašnjenje: </w:t>
            </w:r>
          </w:p>
          <w:p w:rsidR="00217A16" w:rsidRPr="00821F43" w:rsidRDefault="00217A16" w:rsidP="00821F43">
            <w:pPr>
              <w:pStyle w:val="Default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821F43" w:rsidRPr="00217A16" w:rsidRDefault="00821F43" w:rsidP="00217A16">
            <w:pPr>
              <w:pStyle w:val="Default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821F43">
              <w:rPr>
                <w:rFonts w:eastAsia="Times New Roman"/>
                <w:i/>
                <w:sz w:val="22"/>
                <w:szCs w:val="22"/>
              </w:rPr>
              <w:t xml:space="preserve">Nakon postupka popunjavanja/učitavanja propisane dokumentacije u Zahtjev za isplatu u AGRONET-u korisnik treba odabrati opciju »PODNESI ZAHTJEV«. Nakon toga se pojavljuje link »Preuzmi« u stupcu pod nazivom »Zahtjev« putem kojeg korisnik preuzima/sprema/ispisuje Potvrdu o podnošenju zahtjeva za isplatu. Potvrdu o podnošenju zahtjeva za isplatu potrebno je ispisati i potpisati i dostaviti preporučenom pošiljkom ili osobno u centralni ured Agencije za plaćanja. Dokument se dostavlja kao original u fizičkom obliku. </w:t>
            </w:r>
          </w:p>
        </w:tc>
      </w:tr>
      <w:tr w:rsidR="00B54CD3" w:rsidRPr="008C1D31" w:rsidTr="00B54CD3">
        <w:trPr>
          <w:tblCellSpacing w:w="15" w:type="dxa"/>
        </w:trPr>
        <w:tc>
          <w:tcPr>
            <w:tcW w:w="94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CD3" w:rsidRPr="008C1D31" w:rsidRDefault="00B54CD3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DOKUMENTACIJA KOJU JE POTREBNO UČITATI UZ ZAHTJEV ZA ISPLATU 1. RATE:</w:t>
            </w:r>
          </w:p>
        </w:tc>
      </w:tr>
      <w:tr w:rsidR="00F07100" w:rsidRPr="008C1D31" w:rsidTr="005611F7">
        <w:trPr>
          <w:trHeight w:val="917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100" w:rsidRPr="008C1D31" w:rsidRDefault="00217A16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4</w:t>
            </w:r>
            <w:r w:rsidR="005229F8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F07100" w:rsidRPr="005229F8" w:rsidRDefault="00B54CD3" w:rsidP="00F071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color w:val="000000"/>
                <w:lang w:val="hr-HR" w:eastAsia="hr-HR"/>
              </w:rPr>
              <w:t xml:space="preserve">Ugovor o najmu/koncesiji/plodouživanju/zakupu/služnosti koji mora biti sklopljen na rok od najmanje 10 godina računajući od trenutka podnošenja zahtjeva za potporu. Navedeni ugovori moraju biti upisani u zemljišne knjige.   </w:t>
            </w:r>
          </w:p>
          <w:p w:rsidR="00F07100" w:rsidRPr="005229F8" w:rsidRDefault="00F07100" w:rsidP="00F071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 w:eastAsia="hr-HR"/>
              </w:rPr>
            </w:pPr>
            <w:r w:rsidRPr="005229F8">
              <w:rPr>
                <w:rFonts w:ascii="Times New Roman" w:hAnsi="Times New Roman"/>
                <w:i/>
                <w:color w:val="000000"/>
                <w:lang w:val="hr-HR" w:eastAsia="hr-HR"/>
              </w:rPr>
              <w:lastRenderedPageBreak/>
              <w:t xml:space="preserve">Pojašnjenje: </w:t>
            </w:r>
          </w:p>
          <w:p w:rsidR="00B54CD3" w:rsidRDefault="00B54CD3" w:rsidP="00F07100">
            <w:pPr>
              <w:spacing w:after="120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Ako korisnik nema pravo vlasništva na lokaciji provedbe aktivnosti, za sljedeće aktivnosti mora dostaviti dokaz da ima pravo ulaganja:</w:t>
            </w:r>
          </w:p>
          <w:p w:rsidR="00F07100" w:rsidRDefault="00B54CD3" w:rsidP="00B54CD3">
            <w:pPr>
              <w:pStyle w:val="ListParagraph"/>
              <w:numPr>
                <w:ilvl w:val="0"/>
                <w:numId w:val="18"/>
              </w:numPr>
              <w:spacing w:after="120"/>
              <w:ind w:left="585" w:hanging="165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zakup poljoprivrednog zemljišta</w:t>
            </w:r>
          </w:p>
          <w:p w:rsidR="00B54CD3" w:rsidRDefault="00B54CD3" w:rsidP="00B54CD3">
            <w:pPr>
              <w:pStyle w:val="ListParagraph"/>
              <w:numPr>
                <w:ilvl w:val="0"/>
                <w:numId w:val="18"/>
              </w:numPr>
              <w:spacing w:after="120"/>
              <w:ind w:left="585" w:hanging="165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podizanje novih i/ili restrukturiranje postojećih višegodišnjih nasada</w:t>
            </w:r>
          </w:p>
          <w:p w:rsidR="00F07100" w:rsidRPr="005611F7" w:rsidRDefault="00B54CD3" w:rsidP="005611F7">
            <w:pPr>
              <w:pStyle w:val="ListParagraph"/>
              <w:numPr>
                <w:ilvl w:val="0"/>
                <w:numId w:val="18"/>
              </w:numPr>
              <w:spacing w:after="120"/>
              <w:ind w:left="585" w:hanging="165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uređenje i pobolj</w:t>
            </w:r>
            <w:r w:rsidR="005611F7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šanje kvalitete poljoprivrednog zemljišta u svrhu poljoprivredne proizvodnje</w:t>
            </w:r>
          </w:p>
        </w:tc>
      </w:tr>
      <w:tr w:rsidR="00650282" w:rsidRPr="008C1D31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0282" w:rsidRPr="008C1D31" w:rsidRDefault="00217A16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5</w:t>
            </w:r>
            <w:r w:rsidR="00650282"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0282" w:rsidRPr="008C1D31" w:rsidRDefault="005611F7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Ugovor o najmu sklopljen na rok od najmanje 10 godina računajući od trenutka podnošenja Zahtjeva za potporu. Navedeni ugovor mora biti upisna u zemljišne knjige. </w:t>
            </w:r>
          </w:p>
          <w:p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:rsidR="00650282" w:rsidRPr="005611F7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611F7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:rsidR="00F07100" w:rsidRPr="008C1D31" w:rsidRDefault="005611F7" w:rsidP="00561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Ako je aktivnost opremanje postojećeg objekta koji nije u vlasništvu korisnika, lokacija ulaganja navedena u ugovoru mora biti u skladu s lokacijom ulaganja koju će korisnik navesti u zahtjevu za potporu. Vlasnik objekta u zemljišnim knjigama mora biti vlasnik koji je naveden u Ugovoru o najmu. Ugovor o najmu mora biti sklopljen između korisnika i vlasnika objekta koji je kao vlasnik upisan u zemljišne knjige. </w:t>
            </w:r>
          </w:p>
        </w:tc>
      </w:tr>
      <w:tr w:rsidR="00B60AF0" w:rsidRPr="008C1D31" w:rsidTr="00B525C8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AF0" w:rsidRPr="008C1D31" w:rsidRDefault="00217A16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7615C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26A0" w:rsidRPr="008C1D31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</w:t>
            </w:r>
            <w:r w:rsidR="00C80295">
              <w:rPr>
                <w:rFonts w:ascii="Times New Roman" w:hAnsi="Times New Roman"/>
                <w:b/>
                <w:color w:val="000000"/>
                <w:lang w:val="hr-HR"/>
              </w:rPr>
              <w:t xml:space="preserve">izdane od </w:t>
            </w:r>
            <w:r w:rsidR="00C80295" w:rsidRPr="001A5E73">
              <w:rPr>
                <w:rFonts w:ascii="Times New Roman" w:hAnsi="Times New Roman"/>
                <w:b/>
                <w:color w:val="000000"/>
                <w:lang w:val="hr-HR"/>
              </w:rPr>
              <w:t>Uprave za stručnu podršku u poljoprivredi i ribarstvu</w:t>
            </w:r>
            <w:r w:rsidR="00C80295">
              <w:rPr>
                <w:rFonts w:ascii="Times New Roman" w:hAnsi="Times New Roman"/>
                <w:b/>
                <w:color w:val="000000"/>
                <w:lang w:val="hr-HR"/>
              </w:rPr>
              <w:t xml:space="preserve"> (Ministarstvo poljoprivrede)</w:t>
            </w:r>
            <w:r w:rsidR="00D571C0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="005611F7">
              <w:rPr>
                <w:rFonts w:ascii="Times New Roman" w:hAnsi="Times New Roman"/>
                <w:b/>
                <w:color w:val="000000"/>
                <w:lang w:val="hr-HR"/>
              </w:rPr>
              <w:t>potpisana</w:t>
            </w: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 od službenik</w:t>
            </w:r>
            <w:r w:rsidR="007D0592">
              <w:rPr>
                <w:rFonts w:ascii="Times New Roman" w:hAnsi="Times New Roman"/>
                <w:b/>
                <w:color w:val="000000"/>
                <w:lang w:val="hr-HR"/>
              </w:rPr>
              <w:t>a</w:t>
            </w:r>
            <w:r w:rsidR="005611F7">
              <w:rPr>
                <w:rFonts w:ascii="Times New Roman" w:hAnsi="Times New Roman"/>
                <w:b/>
                <w:color w:val="000000"/>
                <w:lang w:val="hr-HR"/>
              </w:rPr>
              <w:t xml:space="preserve"> i ne starija od 30 dana na dan podnošenja Zahtjeva za isplatu. </w:t>
            </w:r>
          </w:p>
          <w:p w:rsidR="006C0E30" w:rsidRPr="008C1D31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:rsidR="006C0E30" w:rsidRPr="008C1D31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6C0E30" w:rsidRPr="008C1D31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:rsidR="00B46660" w:rsidRPr="005611F7" w:rsidRDefault="001B0A88" w:rsidP="005611F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Dostaviti ako korisnik nije bio nositelj poljoprivrednog gospodarstva u trenutku podnošenja zahtjeva za potvrdu. </w:t>
            </w:r>
          </w:p>
        </w:tc>
      </w:tr>
      <w:tr w:rsidR="00FC3B85" w:rsidRPr="008C1D31" w:rsidTr="00FC3B85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94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3B85" w:rsidRPr="008C1D31" w:rsidRDefault="00FC3B85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DOKUMENTACIJA KOJU JE POTREBNO UČITATI UZ ZAHTJEV ZA ISPATU 2. RATE:</w:t>
            </w:r>
          </w:p>
        </w:tc>
      </w:tr>
      <w:tr w:rsidR="00674F3F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8C1D31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674F3F" w:rsidRPr="008C1D31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Default="00FC3B85" w:rsidP="003324E9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FC3B85">
              <w:rPr>
                <w:rFonts w:ascii="Times New Roman" w:hAnsi="Times New Roman"/>
                <w:b/>
                <w:lang w:val="hr-HR"/>
              </w:rPr>
              <w:t xml:space="preserve">Dokazi </w:t>
            </w:r>
            <w:r>
              <w:rPr>
                <w:rFonts w:ascii="Times New Roman" w:hAnsi="Times New Roman"/>
                <w:b/>
                <w:lang w:val="hr-HR"/>
              </w:rPr>
              <w:t>o započetim aktivnostima navedenim u poslovnom planu (ne stariji od 9 mjeseci od datuma donošenja Odluke o dodjeli sredstava) ovisno o vrsti aktivnosti:</w:t>
            </w:r>
          </w:p>
          <w:p w:rsidR="00FC3B85" w:rsidRDefault="00FC3B85" w:rsidP="00FC3B8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FC3B85">
              <w:rPr>
                <w:rFonts w:ascii="Times New Roman" w:hAnsi="Times New Roman"/>
                <w:lang w:val="hr-HR"/>
              </w:rPr>
              <w:t xml:space="preserve">račun </w:t>
            </w:r>
            <w:r>
              <w:rPr>
                <w:rFonts w:ascii="Times New Roman" w:hAnsi="Times New Roman"/>
                <w:lang w:val="hr-HR"/>
              </w:rPr>
              <w:t>za avans/račun za dio aktivnosti</w:t>
            </w:r>
          </w:p>
          <w:p w:rsidR="00FC3B85" w:rsidRDefault="00FC3B85" w:rsidP="00FC3B8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predugovori/račun za predujam (aktivnosti kupnje poljoprivrednog zemljišta/kupnja mehanizacije)</w:t>
            </w:r>
          </w:p>
          <w:p w:rsidR="00FC3B85" w:rsidRPr="00FC3B85" w:rsidRDefault="00FC3B85" w:rsidP="00FC3B8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građevinski dnevnik (ako je aktivnost građenje) i drugu odgovarajuću dokumentaciju</w:t>
            </w:r>
          </w:p>
        </w:tc>
      </w:tr>
      <w:tr w:rsidR="00FC3B85" w:rsidRPr="008C1D31" w:rsidTr="00FC3B85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94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3B85" w:rsidRPr="00FC3B85" w:rsidRDefault="00FC3B85" w:rsidP="003324E9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DOKUMENTACIJA KOJU JE POTREBNO UČITATI UZ ZAHTJEV ZA ISPATU 3. (KONAČNE) RATE:</w:t>
            </w:r>
          </w:p>
        </w:tc>
      </w:tr>
      <w:tr w:rsidR="00F07100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100" w:rsidRPr="008C1D31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8</w:t>
            </w:r>
            <w:r w:rsidR="00F07100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3B85" w:rsidRDefault="00FC3B85" w:rsidP="00F0710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Dokumenti koji dokazuju provedbu aktivno</w:t>
            </w:r>
            <w:r w:rsidR="00220713">
              <w:rPr>
                <w:b/>
                <w:color w:val="auto"/>
                <w:sz w:val="22"/>
                <w:szCs w:val="22"/>
              </w:rPr>
              <w:t>sti navedenih u Odluci o dodjeli</w:t>
            </w:r>
            <w:r>
              <w:rPr>
                <w:b/>
                <w:color w:val="auto"/>
                <w:sz w:val="22"/>
                <w:szCs w:val="22"/>
              </w:rPr>
              <w:t xml:space="preserve"> sredstava</w:t>
            </w:r>
          </w:p>
          <w:p w:rsidR="00FC3B85" w:rsidRDefault="00FC3B85" w:rsidP="00F0710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FC3B85" w:rsidRPr="00220713" w:rsidRDefault="00FC3B85" w:rsidP="00F07100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220713">
              <w:rPr>
                <w:i/>
                <w:color w:val="auto"/>
                <w:sz w:val="22"/>
                <w:szCs w:val="22"/>
              </w:rPr>
              <w:t xml:space="preserve">Pojašnjenje: </w:t>
            </w:r>
          </w:p>
          <w:p w:rsidR="00FC3B85" w:rsidRDefault="00FC3B85" w:rsidP="00F0710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220713" w:rsidRDefault="00220713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Učitati dokumentaciju kojom se dokazuje provedba aktivnosti iz poslovnog plana:</w:t>
            </w:r>
          </w:p>
          <w:p w:rsidR="00220713" w:rsidRDefault="00220713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:rsid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računi/kupoprodajni ugovori ovjereni kod javnog bilježnika</w:t>
            </w:r>
          </w:p>
          <w:p w:rsid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dostavnice/otpremnica/putni listovi</w:t>
            </w:r>
          </w:p>
          <w:p w:rsid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prometna dozvola</w:t>
            </w:r>
          </w:p>
          <w:p w:rsidR="00220713" w:rsidRP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220713">
              <w:rPr>
                <w:i/>
                <w:iCs/>
                <w:sz w:val="22"/>
                <w:szCs w:val="22"/>
              </w:rPr>
              <w:t>pravomoćna uporabna dozvola ili drugi odgovarajući dokument u skladu sa Zakonom o gradnji</w:t>
            </w:r>
          </w:p>
          <w:p w:rsidR="00220713" w:rsidRP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220713">
              <w:rPr>
                <w:i/>
                <w:iCs/>
                <w:sz w:val="22"/>
                <w:szCs w:val="22"/>
              </w:rPr>
              <w:t xml:space="preserve">uvjerenja/potvrda o stečenoj izobrazbi stručnih znanja i sposobnosti iz područja poljoprivredne proizvodnje i prerade (ako je korisnik naveo kao aktivnost u poslovnom „stručno osposobljavanje za koje se dostavlja uvjerenje/potvrda mora biti verificirano pri Ministarstvu znanosti i obrazovanja ili održano putem aktivnosti iz Mjere 01 »Prenošenje znanja i aktivnosti informiranja«) </w:t>
            </w:r>
          </w:p>
          <w:p w:rsidR="00F07100" w:rsidRPr="00220713" w:rsidRDefault="00220713" w:rsidP="00220713">
            <w:pPr>
              <w:pStyle w:val="Default"/>
              <w:numPr>
                <w:ilvl w:val="0"/>
                <w:numId w:val="20"/>
              </w:num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druga odgovarajuća dokumentacija</w:t>
            </w:r>
          </w:p>
        </w:tc>
      </w:tr>
      <w:tr w:rsidR="00F07100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100" w:rsidRPr="008C1D31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9</w:t>
            </w:r>
            <w:r w:rsidR="00F07100" w:rsidRPr="008C1D31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713" w:rsidRPr="008C1D31" w:rsidRDefault="00220713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od nadležne uprave Ministarstva poljoprivrede nadležne za izdavanje potvrde o ekonomskoj veličini, 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potpisana</w:t>
            </w: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 od službenik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 xml:space="preserve">a i ne starija od 30 dana na dan </w:t>
            </w:r>
            <w:r w:rsidR="00353C9E">
              <w:rPr>
                <w:rFonts w:ascii="Times New Roman" w:hAnsi="Times New Roman"/>
                <w:b/>
                <w:color w:val="000000"/>
                <w:lang w:val="hr-HR"/>
              </w:rPr>
              <w:t>podnošenja Zahtjeva za isplatu</w:t>
            </w:r>
          </w:p>
          <w:p w:rsidR="00220713" w:rsidRPr="008C1D31" w:rsidRDefault="00220713" w:rsidP="0022071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:rsidR="00220713" w:rsidRPr="008C1D31" w:rsidRDefault="00220713" w:rsidP="0022071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220713" w:rsidRPr="008C1D31" w:rsidRDefault="00220713" w:rsidP="0022071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:rsidR="00F07100" w:rsidRPr="008C1D31" w:rsidRDefault="00220713" w:rsidP="0022071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Učitati ako se ostvaruje cilj „Povećanje proizvodnog kapaciteta“. </w:t>
            </w:r>
          </w:p>
        </w:tc>
      </w:tr>
      <w:tr w:rsidR="00220713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713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10</w:t>
            </w:r>
            <w:r w:rsidR="00353C9E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713" w:rsidRDefault="00220713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Dokaz o stručnoj spr</w:t>
            </w:r>
            <w:r w:rsidR="00353C9E">
              <w:rPr>
                <w:rFonts w:ascii="Times New Roman" w:hAnsi="Times New Roman"/>
                <w:b/>
                <w:color w:val="000000"/>
                <w:lang w:val="hr-HR"/>
              </w:rPr>
              <w:t>emi i radnom iskustvu korisnika</w:t>
            </w:r>
          </w:p>
          <w:p w:rsidR="00353C9E" w:rsidRDefault="00353C9E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:rsidR="00353C9E" w:rsidRPr="00353C9E" w:rsidRDefault="00353C9E" w:rsidP="0022071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220713" w:rsidRDefault="00220713" w:rsidP="005073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220713">
              <w:rPr>
                <w:rFonts w:ascii="Times New Roman" w:hAnsi="Times New Roman"/>
                <w:i/>
                <w:color w:val="000000"/>
                <w:lang w:val="hr-HR"/>
              </w:rPr>
              <w:t>svjedodžba/diploma o stečenoj stručnoj spremi agronomskog ili veterinarskog smjera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 i/ili</w:t>
            </w:r>
          </w:p>
          <w:p w:rsidR="00220713" w:rsidRDefault="00220713" w:rsidP="005073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svjedodžba/diploma o stečenoj srednjoj stručnoj spremi iz područja poljoprivrede i veterine </w:t>
            </w:r>
          </w:p>
          <w:p w:rsidR="00353C9E" w:rsidRPr="00353C9E" w:rsidRDefault="00353C9E" w:rsidP="005073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radno iskustvo u poljoprivredi ili veterini u trajanju minimalno 2 godine i dokaz o stručnoj osposobljenosti (uvjerenja o stečenoj izobrazbi stručnih  </w:t>
            </w: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>i sposobnosti iz područja poljoprivredne proizvodnje i prerade vezano uz predmetnu proizvodnju navedenu u poslovnima planu)</w:t>
            </w:r>
            <w:r w:rsidRPr="00353C9E">
              <w:rPr>
                <w:sz w:val="20"/>
                <w:szCs w:val="20"/>
              </w:rPr>
              <w:t xml:space="preserve"> </w:t>
            </w:r>
          </w:p>
          <w:p w:rsidR="00353C9E" w:rsidRDefault="00353C9E" w:rsidP="00353C9E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:rsidR="00353C9E" w:rsidRPr="00353C9E" w:rsidRDefault="00353C9E" w:rsidP="00353C9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 </w:t>
            </w:r>
            <w:r w:rsidRPr="00353C9E">
              <w:rPr>
                <w:i/>
                <w:sz w:val="22"/>
                <w:szCs w:val="22"/>
              </w:rPr>
              <w:t>slučaju kada korisnik nije dostavio dokaze o stjecanju stručnih znanja i vještina (stručna sprema ili radno iskustvo), pri podnošenju Zahtjeva za potporu, a isti je naveo kao aktivnost u poslovnom</w:t>
            </w:r>
            <w:r>
              <w:rPr>
                <w:i/>
                <w:sz w:val="22"/>
                <w:szCs w:val="22"/>
              </w:rPr>
              <w:t xml:space="preserve"> planu.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53C9E" w:rsidRPr="008C1D31" w:rsidTr="00353C9E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94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3C9E" w:rsidRDefault="00F465BD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DOKUMENTACIJA KOJU JE POTREBNO UČITATI UZ ZAHTJEV ZA ISPATU 3. (KONAČNE) RATE ZA KORISNIKE KOJIMA JE DONESENA ODLUKA O DODJELI SREDSTAVA ZA POTPORU U IZNOSU OD 37</w:t>
            </w:r>
            <w:r w:rsidR="007B7909">
              <w:rPr>
                <w:rFonts w:ascii="Times New Roman" w:hAnsi="Times New Roman"/>
                <w:b/>
                <w:color w:val="000000"/>
                <w:lang w:val="hr-HR"/>
              </w:rPr>
              <w:t>0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  <w:r w:rsidR="007B7909">
              <w:rPr>
                <w:rFonts w:ascii="Times New Roman" w:hAnsi="Times New Roman"/>
                <w:b/>
                <w:color w:val="000000"/>
                <w:lang w:val="hr-HR"/>
              </w:rPr>
              <w:t>625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,00 HRK:</w:t>
            </w:r>
          </w:p>
        </w:tc>
      </w:tr>
      <w:tr w:rsidR="00353C9E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3C9E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11</w:t>
            </w:r>
            <w:r w:rsidR="00F465BD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3C9E" w:rsidRDefault="00F465BD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 xml:space="preserve">Ugovor o radu na puno radno vrijeme </w:t>
            </w:r>
          </w:p>
          <w:p w:rsidR="00F465BD" w:rsidRDefault="00F465BD" w:rsidP="0022071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:rsidR="00F465BD" w:rsidRPr="00353C9E" w:rsidRDefault="00F465BD" w:rsidP="00F465B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F465BD" w:rsidRPr="00F465BD" w:rsidRDefault="00F465BD" w:rsidP="00F465BD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65BD">
              <w:rPr>
                <w:i/>
                <w:sz w:val="22"/>
                <w:szCs w:val="22"/>
              </w:rPr>
              <w:t xml:space="preserve">Ako je mladi poljoprivrednik odgovorna osoba u trgovačkom društvu potrebno je dostaviti Ugovor o radu na puno radno vrijeme na poljoprivrednom gospodarstvu za koje je ostvario potporu. </w:t>
            </w:r>
          </w:p>
        </w:tc>
      </w:tr>
      <w:tr w:rsidR="00F465BD" w:rsidRPr="008C1D31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5BD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12</w:t>
            </w:r>
            <w:r w:rsidR="00F465BD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5BD" w:rsidRDefault="00F465BD" w:rsidP="00F46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statusu korisnika kao poreznog obveznika </w:t>
            </w:r>
          </w:p>
          <w:p w:rsidR="00F465BD" w:rsidRDefault="00F465BD" w:rsidP="00F46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:rsidR="00F465BD" w:rsidRDefault="00F465BD" w:rsidP="00F465B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:rsidR="00F465BD" w:rsidRDefault="00F465BD" w:rsidP="00F465BD">
            <w:pPr>
              <w:pStyle w:val="Default"/>
              <w:jc w:val="both"/>
              <w:rPr>
                <w:color w:val="auto"/>
              </w:rPr>
            </w:pPr>
          </w:p>
          <w:p w:rsidR="00F465BD" w:rsidRPr="00D56058" w:rsidRDefault="00F465BD" w:rsidP="00D56058">
            <w:pPr>
              <w:pStyle w:val="ListParagraph"/>
              <w:numPr>
                <w:ilvl w:val="0"/>
                <w:numId w:val="21"/>
              </w:numPr>
              <w:spacing w:after="0"/>
              <w:ind w:left="285" w:hanging="180"/>
              <w:jc w:val="both"/>
              <w:rPr>
                <w:sz w:val="20"/>
                <w:szCs w:val="20"/>
              </w:rPr>
            </w:pPr>
            <w:r w:rsidRPr="00D56058">
              <w:rPr>
                <w:rFonts w:ascii="Times New Roman" w:hAnsi="Times New Roman"/>
                <w:i/>
                <w:color w:val="000000"/>
                <w:lang w:val="hr-HR"/>
              </w:rPr>
              <w:t xml:space="preserve">Potvrda porezne uprave o upisu u RPO gdje je glavna djelatnost poljoprivreda (Registar poreznih obveznika) </w:t>
            </w:r>
            <w:r w:rsidR="00D56058">
              <w:rPr>
                <w:rFonts w:ascii="Times New Roman" w:hAnsi="Times New Roman"/>
                <w:i/>
                <w:color w:val="000000"/>
                <w:lang w:val="hr-HR"/>
              </w:rPr>
              <w:t>za fizičku osobu (OPG i obrt) obveznika poreza na dohodak ili</w:t>
            </w:r>
          </w:p>
          <w:p w:rsidR="00D56058" w:rsidRPr="00D56058" w:rsidRDefault="00D56058" w:rsidP="00D56058">
            <w:pPr>
              <w:pStyle w:val="ListParagraph"/>
              <w:numPr>
                <w:ilvl w:val="0"/>
                <w:numId w:val="21"/>
              </w:numPr>
              <w:spacing w:after="0"/>
              <w:ind w:left="285" w:hanging="1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Rješenje Porezne uprave o ulasku u sustav poreza na dobit  - za fizičku osobu (OPG i obrt) obveznik poreza na dobit</w:t>
            </w:r>
          </w:p>
          <w:p w:rsidR="00D56058" w:rsidRDefault="00D56058" w:rsidP="00D560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:rsidR="00F465BD" w:rsidRPr="00042D21" w:rsidRDefault="00D56058" w:rsidP="00042D21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D56058">
              <w:rPr>
                <w:i/>
                <w:sz w:val="22"/>
                <w:szCs w:val="22"/>
              </w:rPr>
              <w:t xml:space="preserve">Odnosi se na korisnika fizičku osobu OPG/obrt. Korisnik-nositelj poljoprivrednog gospodarstva/ vlasnik obrta mora biti upisan u Registar poreznih obveznika po osnovi samostalne djelatnosti. U Potvrdi mora biti naveden datum kada je Korisnik - nositelj poljoprivrednog gospodarstva/vlasnik obrta upisan u RPO po osnovi poljoprivredne djelatnosti. </w:t>
            </w:r>
          </w:p>
        </w:tc>
      </w:tr>
      <w:tr w:rsidR="00BE1AC3" w:rsidRPr="008C1D31" w:rsidTr="00B525C8">
        <w:tblPrEx>
          <w:tblLook w:val="00A0" w:firstRow="1" w:lastRow="0" w:firstColumn="1" w:lastColumn="0" w:noHBand="0" w:noVBand="0"/>
        </w:tblPrEx>
        <w:trPr>
          <w:trHeight w:val="449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AC3" w:rsidRPr="008C1D31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13</w:t>
            </w:r>
            <w:r w:rsidR="00D56058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6058" w:rsidRPr="00D56058" w:rsidRDefault="00D56058" w:rsidP="00D560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D56058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podacima evidentiranim u matičnoj evidenciji Hrvatskog zavoda za mirovinsko osiguranje (e - knjižica) </w:t>
            </w:r>
          </w:p>
          <w:p w:rsidR="004349B1" w:rsidRDefault="004349B1" w:rsidP="00F071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56058" w:rsidRPr="00353C9E" w:rsidRDefault="00D56058" w:rsidP="00D560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D56058" w:rsidRPr="00D56058" w:rsidRDefault="00D56058" w:rsidP="00D56058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D56058">
              <w:rPr>
                <w:i/>
                <w:sz w:val="22"/>
                <w:szCs w:val="22"/>
              </w:rPr>
              <w:t xml:space="preserve">Ako je korisnik nositelj/član OPG-a ili obrta mora plaćati doprinose za zdravstveno i mirovinsko osiguranje po osnovi poljoprivrede djelatnosti/obrta. </w:t>
            </w:r>
          </w:p>
          <w:p w:rsidR="00D56058" w:rsidRPr="00042D21" w:rsidRDefault="00D56058" w:rsidP="00F0710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D56058">
              <w:rPr>
                <w:i/>
                <w:sz w:val="22"/>
                <w:szCs w:val="22"/>
              </w:rPr>
              <w:t xml:space="preserve">Ako je korisnik pravna osoba, dostaviti e- knjižicu za odgovornu osobu mladog poljoprivrednika </w:t>
            </w:r>
          </w:p>
        </w:tc>
      </w:tr>
      <w:tr w:rsidR="00821F43" w:rsidRPr="008C1D31" w:rsidTr="00B525C8">
        <w:tblPrEx>
          <w:tblLook w:val="00A0" w:firstRow="1" w:lastRow="0" w:firstColumn="1" w:lastColumn="0" w:noHBand="0" w:noVBand="0"/>
        </w:tblPrEx>
        <w:trPr>
          <w:trHeight w:val="449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1F43" w:rsidRDefault="00217A1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14.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1F43" w:rsidRDefault="00821F43" w:rsidP="00821F4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21F43">
              <w:rPr>
                <w:rFonts w:ascii="Times New Roman" w:hAnsi="Times New Roman"/>
                <w:b/>
                <w:color w:val="000000"/>
                <w:lang w:val="hr-HR"/>
              </w:rPr>
              <w:t xml:space="preserve">Obrazac JOPPD - Izvješće o primicima, porezu na dohodak i prirezu te doprinosima za obvezna osiguranja </w:t>
            </w:r>
          </w:p>
          <w:p w:rsidR="00821F43" w:rsidRPr="00821F43" w:rsidRDefault="00821F43" w:rsidP="00821F4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:rsidR="00821F43" w:rsidRPr="00353C9E" w:rsidRDefault="00821F43" w:rsidP="00821F4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353C9E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:rsidR="00821F43" w:rsidRPr="00042D21" w:rsidRDefault="00821F43" w:rsidP="00F0710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21F43">
              <w:rPr>
                <w:i/>
                <w:sz w:val="22"/>
                <w:szCs w:val="22"/>
              </w:rPr>
              <w:t>prilikom podnošenja Zahtjeva za isplatu potrebno je priložiti JOPPD obrazac za mjesec koji prethodi mjesecu u kojem se podnosi Zahtjev za isplatu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821F43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74F3F" w:rsidRPr="008C1D31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8C1D31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CC91D" w16cid:durableId="1FFC0F0E"/>
  <w16cid:commentId w16cid:paraId="7940EC92" w16cid:durableId="1FFC0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EC" w:rsidRDefault="00DD4FEC" w:rsidP="004348F8">
      <w:pPr>
        <w:spacing w:after="0" w:line="240" w:lineRule="auto"/>
      </w:pPr>
      <w:r>
        <w:separator/>
      </w:r>
    </w:p>
  </w:endnote>
  <w:endnote w:type="continuationSeparator" w:id="0">
    <w:p w:rsidR="00DD4FEC" w:rsidRDefault="00DD4FEC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EC" w:rsidRDefault="00DD4FEC" w:rsidP="004348F8">
      <w:pPr>
        <w:spacing w:after="0" w:line="240" w:lineRule="auto"/>
      </w:pPr>
      <w:r>
        <w:separator/>
      </w:r>
    </w:p>
  </w:footnote>
  <w:footnote w:type="continuationSeparator" w:id="0">
    <w:p w:rsidR="00DD4FEC" w:rsidRDefault="00DD4FEC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21396"/>
    <w:multiLevelType w:val="hybridMultilevel"/>
    <w:tmpl w:val="50B81A5E"/>
    <w:lvl w:ilvl="0" w:tplc="CFA8FB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B97A5D"/>
    <w:multiLevelType w:val="hybridMultilevel"/>
    <w:tmpl w:val="216A2FFC"/>
    <w:lvl w:ilvl="0" w:tplc="CFA8FB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09B7"/>
    <w:multiLevelType w:val="hybridMultilevel"/>
    <w:tmpl w:val="5BE6EB74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B2B624A"/>
    <w:multiLevelType w:val="hybridMultilevel"/>
    <w:tmpl w:val="7484607E"/>
    <w:lvl w:ilvl="0" w:tplc="DEC820E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C0C00"/>
    <w:multiLevelType w:val="hybridMultilevel"/>
    <w:tmpl w:val="02EA33AA"/>
    <w:lvl w:ilvl="0" w:tplc="041A0017">
      <w:start w:val="1"/>
      <w:numFmt w:val="lowerLetter"/>
      <w:lvlText w:val="%1)"/>
      <w:lvlJc w:val="left"/>
      <w:pPr>
        <w:ind w:left="829" w:hanging="360"/>
      </w:pPr>
    </w:lvl>
    <w:lvl w:ilvl="1" w:tplc="041A0019" w:tentative="1">
      <w:start w:val="1"/>
      <w:numFmt w:val="lowerLetter"/>
      <w:lvlText w:val="%2."/>
      <w:lvlJc w:val="left"/>
      <w:pPr>
        <w:ind w:left="1549" w:hanging="360"/>
      </w:pPr>
    </w:lvl>
    <w:lvl w:ilvl="2" w:tplc="041A001B" w:tentative="1">
      <w:start w:val="1"/>
      <w:numFmt w:val="lowerRoman"/>
      <w:lvlText w:val="%3."/>
      <w:lvlJc w:val="right"/>
      <w:pPr>
        <w:ind w:left="2269" w:hanging="180"/>
      </w:pPr>
    </w:lvl>
    <w:lvl w:ilvl="3" w:tplc="041A000F" w:tentative="1">
      <w:start w:val="1"/>
      <w:numFmt w:val="decimal"/>
      <w:lvlText w:val="%4."/>
      <w:lvlJc w:val="left"/>
      <w:pPr>
        <w:ind w:left="2989" w:hanging="360"/>
      </w:pPr>
    </w:lvl>
    <w:lvl w:ilvl="4" w:tplc="041A0019" w:tentative="1">
      <w:start w:val="1"/>
      <w:numFmt w:val="lowerLetter"/>
      <w:lvlText w:val="%5."/>
      <w:lvlJc w:val="left"/>
      <w:pPr>
        <w:ind w:left="3709" w:hanging="360"/>
      </w:pPr>
    </w:lvl>
    <w:lvl w:ilvl="5" w:tplc="041A001B" w:tentative="1">
      <w:start w:val="1"/>
      <w:numFmt w:val="lowerRoman"/>
      <w:lvlText w:val="%6."/>
      <w:lvlJc w:val="right"/>
      <w:pPr>
        <w:ind w:left="4429" w:hanging="180"/>
      </w:pPr>
    </w:lvl>
    <w:lvl w:ilvl="6" w:tplc="041A000F" w:tentative="1">
      <w:start w:val="1"/>
      <w:numFmt w:val="decimal"/>
      <w:lvlText w:val="%7."/>
      <w:lvlJc w:val="left"/>
      <w:pPr>
        <w:ind w:left="5149" w:hanging="360"/>
      </w:pPr>
    </w:lvl>
    <w:lvl w:ilvl="7" w:tplc="041A0019" w:tentative="1">
      <w:start w:val="1"/>
      <w:numFmt w:val="lowerLetter"/>
      <w:lvlText w:val="%8."/>
      <w:lvlJc w:val="left"/>
      <w:pPr>
        <w:ind w:left="5869" w:hanging="360"/>
      </w:pPr>
    </w:lvl>
    <w:lvl w:ilvl="8" w:tplc="041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29656E"/>
    <w:multiLevelType w:val="hybridMultilevel"/>
    <w:tmpl w:val="0A9E9CA0"/>
    <w:lvl w:ilvl="0" w:tplc="CFA8FB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83C86"/>
    <w:multiLevelType w:val="hybridMultilevel"/>
    <w:tmpl w:val="77FA4190"/>
    <w:lvl w:ilvl="0" w:tplc="8B06FD34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4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6"/>
  </w:num>
  <w:num w:numId="13">
    <w:abstractNumId w:val="0"/>
  </w:num>
  <w:num w:numId="14">
    <w:abstractNumId w:val="11"/>
  </w:num>
  <w:num w:numId="15">
    <w:abstractNumId w:val="20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AE"/>
    <w:rsid w:val="000016EE"/>
    <w:rsid w:val="000018FB"/>
    <w:rsid w:val="0000198A"/>
    <w:rsid w:val="00011337"/>
    <w:rsid w:val="00015196"/>
    <w:rsid w:val="00016820"/>
    <w:rsid w:val="000224F7"/>
    <w:rsid w:val="000225C0"/>
    <w:rsid w:val="00024101"/>
    <w:rsid w:val="00025F4F"/>
    <w:rsid w:val="00040FBE"/>
    <w:rsid w:val="00041311"/>
    <w:rsid w:val="00042D21"/>
    <w:rsid w:val="000442A6"/>
    <w:rsid w:val="00045DFE"/>
    <w:rsid w:val="000532A5"/>
    <w:rsid w:val="000555C7"/>
    <w:rsid w:val="00060F13"/>
    <w:rsid w:val="00064060"/>
    <w:rsid w:val="00065FB0"/>
    <w:rsid w:val="00071CCF"/>
    <w:rsid w:val="0007538A"/>
    <w:rsid w:val="0007734C"/>
    <w:rsid w:val="00080BD8"/>
    <w:rsid w:val="00081911"/>
    <w:rsid w:val="000A231C"/>
    <w:rsid w:val="000A29F8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17EFB"/>
    <w:rsid w:val="0012650E"/>
    <w:rsid w:val="00130CCE"/>
    <w:rsid w:val="00140895"/>
    <w:rsid w:val="00150BBB"/>
    <w:rsid w:val="00156C0B"/>
    <w:rsid w:val="001608D1"/>
    <w:rsid w:val="0016133E"/>
    <w:rsid w:val="00161555"/>
    <w:rsid w:val="00171C19"/>
    <w:rsid w:val="001B0A88"/>
    <w:rsid w:val="001C1BEB"/>
    <w:rsid w:val="001D1C2B"/>
    <w:rsid w:val="001D6F04"/>
    <w:rsid w:val="001E09D4"/>
    <w:rsid w:val="001E3AE9"/>
    <w:rsid w:val="001F23D1"/>
    <w:rsid w:val="001F2DD9"/>
    <w:rsid w:val="00202440"/>
    <w:rsid w:val="00202719"/>
    <w:rsid w:val="00217A16"/>
    <w:rsid w:val="00220713"/>
    <w:rsid w:val="00221EA3"/>
    <w:rsid w:val="002321BC"/>
    <w:rsid w:val="00232B2C"/>
    <w:rsid w:val="002421F2"/>
    <w:rsid w:val="00244A89"/>
    <w:rsid w:val="002466CE"/>
    <w:rsid w:val="00252FDD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253"/>
    <w:rsid w:val="00294D8C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F4C74"/>
    <w:rsid w:val="002F5718"/>
    <w:rsid w:val="00305E8B"/>
    <w:rsid w:val="00305FB2"/>
    <w:rsid w:val="00310885"/>
    <w:rsid w:val="0031298D"/>
    <w:rsid w:val="00312F3C"/>
    <w:rsid w:val="003146BE"/>
    <w:rsid w:val="00317994"/>
    <w:rsid w:val="00320D77"/>
    <w:rsid w:val="00321EA7"/>
    <w:rsid w:val="00324184"/>
    <w:rsid w:val="00330A6D"/>
    <w:rsid w:val="003324E9"/>
    <w:rsid w:val="0034256C"/>
    <w:rsid w:val="00343079"/>
    <w:rsid w:val="00344BA6"/>
    <w:rsid w:val="00353C9E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2AB"/>
    <w:rsid w:val="003B1F2A"/>
    <w:rsid w:val="003B57B6"/>
    <w:rsid w:val="003C4E54"/>
    <w:rsid w:val="003C6C90"/>
    <w:rsid w:val="003C708E"/>
    <w:rsid w:val="003D3472"/>
    <w:rsid w:val="003D4019"/>
    <w:rsid w:val="003D5DA4"/>
    <w:rsid w:val="003D7160"/>
    <w:rsid w:val="003F0D04"/>
    <w:rsid w:val="003F3BE7"/>
    <w:rsid w:val="00423DAC"/>
    <w:rsid w:val="00431444"/>
    <w:rsid w:val="004348F8"/>
    <w:rsid w:val="004349B1"/>
    <w:rsid w:val="004350DD"/>
    <w:rsid w:val="00437BAA"/>
    <w:rsid w:val="00445761"/>
    <w:rsid w:val="00450910"/>
    <w:rsid w:val="00454658"/>
    <w:rsid w:val="0046740D"/>
    <w:rsid w:val="00467B1B"/>
    <w:rsid w:val="00473E20"/>
    <w:rsid w:val="00474B2A"/>
    <w:rsid w:val="004800E0"/>
    <w:rsid w:val="00482782"/>
    <w:rsid w:val="00485F7F"/>
    <w:rsid w:val="0048604D"/>
    <w:rsid w:val="00493B0D"/>
    <w:rsid w:val="00496B04"/>
    <w:rsid w:val="004A081C"/>
    <w:rsid w:val="004A1CFC"/>
    <w:rsid w:val="004A6838"/>
    <w:rsid w:val="004B623C"/>
    <w:rsid w:val="004C3B04"/>
    <w:rsid w:val="004C59A5"/>
    <w:rsid w:val="004D01A2"/>
    <w:rsid w:val="004D3B1D"/>
    <w:rsid w:val="004D5CDE"/>
    <w:rsid w:val="004E22F5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073F0"/>
    <w:rsid w:val="0052071C"/>
    <w:rsid w:val="005229F8"/>
    <w:rsid w:val="00525EB7"/>
    <w:rsid w:val="00527A6C"/>
    <w:rsid w:val="00535448"/>
    <w:rsid w:val="00535649"/>
    <w:rsid w:val="005404E1"/>
    <w:rsid w:val="00541A6B"/>
    <w:rsid w:val="00547E5F"/>
    <w:rsid w:val="00555DE2"/>
    <w:rsid w:val="00557971"/>
    <w:rsid w:val="005611F7"/>
    <w:rsid w:val="0056431D"/>
    <w:rsid w:val="00565BFF"/>
    <w:rsid w:val="005816F5"/>
    <w:rsid w:val="00583FA7"/>
    <w:rsid w:val="00586758"/>
    <w:rsid w:val="00595912"/>
    <w:rsid w:val="00595AF3"/>
    <w:rsid w:val="0059735D"/>
    <w:rsid w:val="005A4EEB"/>
    <w:rsid w:val="005A70EA"/>
    <w:rsid w:val="005B13FC"/>
    <w:rsid w:val="005B343A"/>
    <w:rsid w:val="005C0EC4"/>
    <w:rsid w:val="005C4059"/>
    <w:rsid w:val="005C4660"/>
    <w:rsid w:val="005C58A7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4061"/>
    <w:rsid w:val="005F5044"/>
    <w:rsid w:val="006076B1"/>
    <w:rsid w:val="00607B4B"/>
    <w:rsid w:val="006102A0"/>
    <w:rsid w:val="00612F74"/>
    <w:rsid w:val="0061541C"/>
    <w:rsid w:val="00621968"/>
    <w:rsid w:val="00627D8E"/>
    <w:rsid w:val="00627DDB"/>
    <w:rsid w:val="00636B0B"/>
    <w:rsid w:val="00637568"/>
    <w:rsid w:val="0064108F"/>
    <w:rsid w:val="00643A6B"/>
    <w:rsid w:val="00643F62"/>
    <w:rsid w:val="00650282"/>
    <w:rsid w:val="0066087B"/>
    <w:rsid w:val="00661B64"/>
    <w:rsid w:val="00674F3F"/>
    <w:rsid w:val="0067547F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B671D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292F"/>
    <w:rsid w:val="007151FB"/>
    <w:rsid w:val="00722545"/>
    <w:rsid w:val="0072331E"/>
    <w:rsid w:val="00723842"/>
    <w:rsid w:val="00725830"/>
    <w:rsid w:val="00730C69"/>
    <w:rsid w:val="00735500"/>
    <w:rsid w:val="0073656B"/>
    <w:rsid w:val="00740AA6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B7909"/>
    <w:rsid w:val="007C35C8"/>
    <w:rsid w:val="007C7806"/>
    <w:rsid w:val="007D0203"/>
    <w:rsid w:val="007D0592"/>
    <w:rsid w:val="007D0A09"/>
    <w:rsid w:val="007D261B"/>
    <w:rsid w:val="007D26AB"/>
    <w:rsid w:val="007D398D"/>
    <w:rsid w:val="007D4A4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1F43"/>
    <w:rsid w:val="00823E64"/>
    <w:rsid w:val="00824DB7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97A8F"/>
    <w:rsid w:val="008A4780"/>
    <w:rsid w:val="008A4B0D"/>
    <w:rsid w:val="008A7F57"/>
    <w:rsid w:val="008B505C"/>
    <w:rsid w:val="008B5433"/>
    <w:rsid w:val="008C1D31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472"/>
    <w:rsid w:val="009117E2"/>
    <w:rsid w:val="00911DEF"/>
    <w:rsid w:val="00914A82"/>
    <w:rsid w:val="00921A40"/>
    <w:rsid w:val="00922FD0"/>
    <w:rsid w:val="00925730"/>
    <w:rsid w:val="009278CE"/>
    <w:rsid w:val="0094693A"/>
    <w:rsid w:val="009558BA"/>
    <w:rsid w:val="00957949"/>
    <w:rsid w:val="009635D4"/>
    <w:rsid w:val="00971AF9"/>
    <w:rsid w:val="00974429"/>
    <w:rsid w:val="00977DDD"/>
    <w:rsid w:val="00994CE8"/>
    <w:rsid w:val="009A1607"/>
    <w:rsid w:val="009A6B85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63F47"/>
    <w:rsid w:val="00A64825"/>
    <w:rsid w:val="00A65FC6"/>
    <w:rsid w:val="00A70125"/>
    <w:rsid w:val="00A74E7A"/>
    <w:rsid w:val="00A80549"/>
    <w:rsid w:val="00A82FD5"/>
    <w:rsid w:val="00A9091C"/>
    <w:rsid w:val="00A94EE7"/>
    <w:rsid w:val="00A97678"/>
    <w:rsid w:val="00A97AA1"/>
    <w:rsid w:val="00AB0AAD"/>
    <w:rsid w:val="00AB0CB8"/>
    <w:rsid w:val="00AB2294"/>
    <w:rsid w:val="00AB4ECB"/>
    <w:rsid w:val="00AC03ED"/>
    <w:rsid w:val="00AC1DA4"/>
    <w:rsid w:val="00AC6253"/>
    <w:rsid w:val="00AE38EC"/>
    <w:rsid w:val="00AF6B8D"/>
    <w:rsid w:val="00B0475D"/>
    <w:rsid w:val="00B10353"/>
    <w:rsid w:val="00B12A08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27BB"/>
    <w:rsid w:val="00B44B58"/>
    <w:rsid w:val="00B46660"/>
    <w:rsid w:val="00B525C2"/>
    <w:rsid w:val="00B525C8"/>
    <w:rsid w:val="00B54CD3"/>
    <w:rsid w:val="00B54E1F"/>
    <w:rsid w:val="00B578F2"/>
    <w:rsid w:val="00B60AF0"/>
    <w:rsid w:val="00B63381"/>
    <w:rsid w:val="00B671FD"/>
    <w:rsid w:val="00B71259"/>
    <w:rsid w:val="00B91E78"/>
    <w:rsid w:val="00B94618"/>
    <w:rsid w:val="00BA5A3B"/>
    <w:rsid w:val="00BA5BE9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1AC3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492C"/>
    <w:rsid w:val="00C80295"/>
    <w:rsid w:val="00C84FD4"/>
    <w:rsid w:val="00CA4A76"/>
    <w:rsid w:val="00CC1F54"/>
    <w:rsid w:val="00CC3CA6"/>
    <w:rsid w:val="00CD094C"/>
    <w:rsid w:val="00CD4337"/>
    <w:rsid w:val="00CE5765"/>
    <w:rsid w:val="00CE6E36"/>
    <w:rsid w:val="00CE6E57"/>
    <w:rsid w:val="00CF1E34"/>
    <w:rsid w:val="00CF6207"/>
    <w:rsid w:val="00CF683C"/>
    <w:rsid w:val="00CF7F9F"/>
    <w:rsid w:val="00D04B9A"/>
    <w:rsid w:val="00D052D9"/>
    <w:rsid w:val="00D068B2"/>
    <w:rsid w:val="00D413F0"/>
    <w:rsid w:val="00D42B1E"/>
    <w:rsid w:val="00D435CA"/>
    <w:rsid w:val="00D5116A"/>
    <w:rsid w:val="00D56058"/>
    <w:rsid w:val="00D571C0"/>
    <w:rsid w:val="00D7382D"/>
    <w:rsid w:val="00D76501"/>
    <w:rsid w:val="00D776C4"/>
    <w:rsid w:val="00D77B36"/>
    <w:rsid w:val="00D82688"/>
    <w:rsid w:val="00D85F10"/>
    <w:rsid w:val="00D92CF5"/>
    <w:rsid w:val="00D96DE7"/>
    <w:rsid w:val="00D97321"/>
    <w:rsid w:val="00DA0A2B"/>
    <w:rsid w:val="00DA178E"/>
    <w:rsid w:val="00DA2CB4"/>
    <w:rsid w:val="00DB4C71"/>
    <w:rsid w:val="00DC3CB0"/>
    <w:rsid w:val="00DD02D9"/>
    <w:rsid w:val="00DD1D57"/>
    <w:rsid w:val="00DD48F6"/>
    <w:rsid w:val="00DD4FEC"/>
    <w:rsid w:val="00DE594E"/>
    <w:rsid w:val="00DE66AB"/>
    <w:rsid w:val="00DE6DEC"/>
    <w:rsid w:val="00DF0A99"/>
    <w:rsid w:val="00E00A64"/>
    <w:rsid w:val="00E04D72"/>
    <w:rsid w:val="00E10C83"/>
    <w:rsid w:val="00E1143D"/>
    <w:rsid w:val="00E1150D"/>
    <w:rsid w:val="00E14238"/>
    <w:rsid w:val="00E15ADF"/>
    <w:rsid w:val="00E235A2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13E8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D1AAE"/>
    <w:rsid w:val="00ED2897"/>
    <w:rsid w:val="00EE3336"/>
    <w:rsid w:val="00EF11B2"/>
    <w:rsid w:val="00F07100"/>
    <w:rsid w:val="00F132D9"/>
    <w:rsid w:val="00F1570C"/>
    <w:rsid w:val="00F16DB8"/>
    <w:rsid w:val="00F2589F"/>
    <w:rsid w:val="00F32FF2"/>
    <w:rsid w:val="00F465BD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B20A1"/>
    <w:rsid w:val="00FB236E"/>
    <w:rsid w:val="00FC1B35"/>
    <w:rsid w:val="00FC3B85"/>
    <w:rsid w:val="00FC7E97"/>
    <w:rsid w:val="00FD136A"/>
    <w:rsid w:val="00FE1476"/>
    <w:rsid w:val="00FE222C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C9444E-C384-494A-A35A-E28E7E6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6E7D-1DAD-4B21-9685-7AB83ADF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Ivo Dolić</cp:lastModifiedBy>
  <cp:revision>12</cp:revision>
  <cp:lastPrinted>2018-07-16T09:39:00Z</cp:lastPrinted>
  <dcterms:created xsi:type="dcterms:W3CDTF">2019-06-29T13:58:00Z</dcterms:created>
  <dcterms:modified xsi:type="dcterms:W3CDTF">2019-10-11T10:12:00Z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