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E8EE" w14:textId="7045AFD6" w:rsidR="00674F3F" w:rsidRPr="005D4BE4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5D4BE4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568E2D5C" w14:textId="77777777" w:rsidR="00861C68" w:rsidRPr="005D4BE4" w:rsidRDefault="00674F3F" w:rsidP="00861C68">
      <w:pPr>
        <w:spacing w:after="0"/>
        <w:rPr>
          <w:rFonts w:asciiTheme="minorHAnsi" w:hAnsiTheme="minorHAnsi"/>
          <w:color w:val="000000"/>
          <w:lang w:val="hr-HR"/>
        </w:rPr>
      </w:pPr>
      <w:r w:rsidRPr="005D4BE4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5D4BE4">
        <w:rPr>
          <w:rFonts w:asciiTheme="minorHAnsi" w:hAnsiTheme="minorHAnsi"/>
          <w:color w:val="000000"/>
          <w:lang w:val="hr-HR"/>
        </w:rPr>
        <w:t>PRIJAVE PROJEKTA ZA TIP OPERACIJE</w:t>
      </w:r>
      <w:r w:rsidR="00861C68">
        <w:rPr>
          <w:rFonts w:asciiTheme="minorHAnsi" w:hAnsiTheme="minorHAnsi"/>
          <w:color w:val="000000"/>
          <w:lang w:val="hr-HR"/>
        </w:rPr>
        <w:t xml:space="preserve"> </w:t>
      </w:r>
      <w:r w:rsidR="00861C68" w:rsidRPr="002B30F2">
        <w:rPr>
          <w:rFonts w:asciiTheme="minorHAnsi" w:eastAsia="Times New Roman" w:hAnsiTheme="minorHAnsi"/>
          <w:b/>
          <w:szCs w:val="28"/>
          <w:lang w:val="hr-HR" w:eastAsia="ar-SA"/>
        </w:rPr>
        <w:t>1.1.2. „RAZVOJ I UNAPREĐENJE POSLOVANJA MALIH POLJOPRIVREDNIH GOSPODARSTAVA“</w:t>
      </w:r>
    </w:p>
    <w:p w14:paraId="786F89BD" w14:textId="77777777" w:rsidR="00674F3F" w:rsidRPr="005D4BE4" w:rsidRDefault="00674F3F" w:rsidP="00B94618">
      <w:pPr>
        <w:spacing w:after="0"/>
        <w:jc w:val="center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674F3F" w:rsidRPr="00075950" w14:paraId="3A7BC660" w14:textId="77777777" w:rsidTr="00861C68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658D556D" w:rsidR="00674F3F" w:rsidRPr="00EE3336" w:rsidRDefault="00674F3F" w:rsidP="00EE3336">
            <w:pPr>
              <w:pStyle w:val="CommentText"/>
              <w:jc w:val="both"/>
              <w:rPr>
                <w:rFonts w:asciiTheme="minorHAnsi" w:hAnsiTheme="minorHAnsi" w:cs="Arial"/>
                <w:bCs/>
                <w:i/>
              </w:rPr>
            </w:pPr>
            <w:r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NOSITELJE PROJEKATA</w:t>
            </w:r>
            <w:r w:rsidR="00710271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6974A0B4" w14:textId="77777777" w:rsidR="008677A0" w:rsidRPr="005D4BE4" w:rsidRDefault="008677A0">
            <w:pPr>
              <w:pStyle w:val="Header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5D4BE4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77AA6F1C" w:rsidR="008677A0" w:rsidRPr="005D4BE4" w:rsidRDefault="008677A0">
            <w:pPr>
              <w:pStyle w:val="Header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7D26AB">
              <w:rPr>
                <w:rFonts w:asciiTheme="minorHAnsi" w:hAnsiTheme="minorHAnsi" w:cs="Arial"/>
                <w:bCs/>
                <w:i/>
              </w:rPr>
              <w:t>.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br. </w:t>
            </w:r>
            <w:r w:rsidR="008E3794" w:rsidRPr="00FC7969">
              <w:rPr>
                <w:rFonts w:ascii="Cambria" w:hAnsi="Cambria" w:cs="Arial"/>
                <w:bCs/>
                <w:i/>
              </w:rPr>
              <w:t>[</w:t>
            </w:r>
            <w:r w:rsidR="00150BBB" w:rsidRPr="008064F4">
              <w:rPr>
                <w:rFonts w:asciiTheme="minorHAnsi" w:hAnsiTheme="minorHAnsi" w:cs="Arial"/>
                <w:bCs/>
                <w:i/>
              </w:rPr>
              <w:t xml:space="preserve">1. – </w:t>
            </w:r>
            <w:r w:rsidR="00663B41" w:rsidRPr="008064F4">
              <w:rPr>
                <w:rFonts w:asciiTheme="minorHAnsi" w:hAnsiTheme="minorHAnsi" w:cs="Arial"/>
                <w:bCs/>
                <w:i/>
              </w:rPr>
              <w:t>1</w:t>
            </w:r>
            <w:r w:rsidR="00861C68" w:rsidRPr="008064F4">
              <w:rPr>
                <w:rFonts w:asciiTheme="minorHAnsi" w:hAnsiTheme="minorHAnsi" w:cs="Arial"/>
                <w:bCs/>
                <w:i/>
              </w:rPr>
              <w:t>1</w:t>
            </w:r>
            <w:r w:rsidR="00FD136A" w:rsidRPr="008064F4">
              <w:rPr>
                <w:rFonts w:asciiTheme="minorHAnsi" w:hAnsiTheme="minorHAnsi" w:cs="Arial"/>
                <w:bCs/>
                <w:i/>
              </w:rPr>
              <w:t>.</w:t>
            </w:r>
            <w:r w:rsidR="008E3794" w:rsidRPr="008064F4">
              <w:rPr>
                <w:rFonts w:ascii="Cambria" w:hAnsi="Cambria" w:cs="Arial"/>
                <w:bCs/>
                <w:i/>
              </w:rPr>
              <w:t>])</w:t>
            </w:r>
          </w:p>
          <w:p w14:paraId="0AE6FA9F" w14:textId="2740CE7E" w:rsidR="008677A0" w:rsidRPr="005D4BE4" w:rsidRDefault="008677A0">
            <w:pPr>
              <w:pStyle w:val="Header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4497465C" w14:textId="77777777" w:rsidR="008677A0" w:rsidRDefault="008677A0" w:rsidP="003A468C">
            <w:pPr>
              <w:pStyle w:val="Header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Nositelj projekta</w:t>
            </w:r>
            <w:r w:rsidR="00156C0B" w:rsidRPr="005D4BE4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Pr="005D4BE4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>
              <w:rPr>
                <w:rFonts w:asciiTheme="minorHAnsi" w:hAnsiTheme="minorHAnsi" w:cs="Arial"/>
                <w:bCs/>
                <w:i/>
              </w:rPr>
              <w:t>.</w:t>
            </w:r>
          </w:p>
          <w:p w14:paraId="6A041A8F" w14:textId="7A7302B9" w:rsidR="00861C68" w:rsidRPr="005D4BE4" w:rsidRDefault="00861C68" w:rsidP="003A468C">
            <w:pPr>
              <w:pStyle w:val="Header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A15F2C">
              <w:rPr>
                <w:rFonts w:asciiTheme="minorHAnsi" w:hAnsiTheme="minorHAnsi" w:cs="Arial"/>
                <w:b/>
                <w:bCs/>
                <w:i/>
              </w:rPr>
              <w:t>Za dokumente pod brojem 1, 2, 4 i 6 nije moguća dopuna dokumentacije</w:t>
            </w:r>
            <w:r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075950" w14:paraId="768A9611" w14:textId="77777777" w:rsidTr="00861C68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1D6F0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0C1C" w14:textId="443CE652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67504E9C" w14:textId="77777777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72BF354B" w14:textId="29F3E59B" w:rsidR="00674F3F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2638A9DE" w14:textId="77777777" w:rsidR="008F4F37" w:rsidRPr="008F4F37" w:rsidRDefault="008F4F37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771EE059" w14:textId="76D112F3" w:rsidR="00C367FE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mite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. Nakon popunjavanja, navedeni obrazac isprintajte, potpišite i ovjerite (OPG</w:t>
            </w:r>
            <w:r w:rsidR="00513F65">
              <w:rPr>
                <w:rFonts w:asciiTheme="minorHAnsi" w:hAnsiTheme="minorHAnsi"/>
                <w:i/>
                <w:color w:val="000000"/>
                <w:lang w:val="hr-HR"/>
              </w:rPr>
              <w:t>/SOPG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koji nema žig može samo potpisati) te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zajedno s propisanom </w:t>
            </w:r>
            <w:r w:rsidR="008677A0" w:rsidRPr="008064F4">
              <w:rPr>
                <w:rFonts w:asciiTheme="minorHAnsi" w:hAnsiTheme="minorHAnsi"/>
                <w:i/>
                <w:lang w:val="hr-HR"/>
              </w:rPr>
              <w:t>dokumentacijom</w:t>
            </w:r>
            <w:r w:rsidR="00C367FE" w:rsidRPr="008064F4">
              <w:rPr>
                <w:rFonts w:asciiTheme="minorHAnsi" w:hAnsiTheme="minorHAnsi"/>
                <w:i/>
                <w:lang w:val="hr-HR"/>
              </w:rPr>
              <w:t xml:space="preserve"> (navedenom</w:t>
            </w:r>
            <w:r w:rsidR="008677A0" w:rsidRPr="008064F4">
              <w:rPr>
                <w:rFonts w:asciiTheme="minorHAnsi" w:hAnsiTheme="minorHAnsi"/>
                <w:i/>
                <w:lang w:val="hr-HR"/>
              </w:rPr>
              <w:t xml:space="preserve"> u točkama</w:t>
            </w:r>
            <w:r w:rsidR="0071493D" w:rsidRPr="008064F4">
              <w:rPr>
                <w:rFonts w:asciiTheme="minorHAnsi" w:hAnsiTheme="minorHAnsi"/>
                <w:i/>
                <w:lang w:val="hr-HR"/>
              </w:rPr>
              <w:t xml:space="preserve"> 2</w:t>
            </w:r>
            <w:r w:rsidR="00076506" w:rsidRPr="008064F4">
              <w:rPr>
                <w:rFonts w:asciiTheme="minorHAnsi" w:hAnsiTheme="minorHAnsi"/>
                <w:i/>
                <w:lang w:val="hr-HR"/>
              </w:rPr>
              <w:t>. - 1</w:t>
            </w:r>
            <w:r w:rsidR="00861C68" w:rsidRPr="008064F4">
              <w:rPr>
                <w:rFonts w:asciiTheme="minorHAnsi" w:hAnsiTheme="minorHAnsi"/>
                <w:i/>
                <w:lang w:val="hr-HR"/>
              </w:rPr>
              <w:t>1</w:t>
            </w:r>
            <w:r w:rsidR="00FD136A" w:rsidRPr="008064F4">
              <w:rPr>
                <w:rFonts w:asciiTheme="minorHAnsi" w:hAnsiTheme="minorHAnsi"/>
                <w:i/>
                <w:lang w:val="hr-HR"/>
              </w:rPr>
              <w:t>.</w:t>
            </w:r>
            <w:r w:rsidR="008677A0" w:rsidRPr="008064F4">
              <w:rPr>
                <w:rFonts w:asciiTheme="minorHAnsi" w:hAnsiTheme="minorHAnsi"/>
                <w:i/>
                <w:lang w:val="hr-HR"/>
              </w:rPr>
              <w:t xml:space="preserve">)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17A5E42D" w:rsidR="00674F3F" w:rsidRPr="005D4BE4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NAPOMENA: U slučaju da prijavni obrazac nije dostavljen ili nije ovjeren i/ili potpisan od strane nositelja </w:t>
            </w:r>
            <w:r w:rsidR="00513F65">
              <w:rPr>
                <w:rFonts w:asciiTheme="minorHAnsi" w:hAnsiTheme="minorHAnsi"/>
                <w:i/>
                <w:color w:val="000000"/>
                <w:lang w:val="hr-HR"/>
              </w:rPr>
              <w:t>SOPG-a/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OPG-a ili odgovorne osobe, prijava projekta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075950" w14:paraId="6F3B1478" w14:textId="77777777" w:rsidTr="00861C68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1D6F04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A2AB6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8F4F37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19AB934C" w:rsidR="004D01A2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4D01A2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</w:t>
            </w:r>
            <w:proofErr w:type="spellStart"/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excel</w:t>
            </w:r>
            <w:proofErr w:type="spellEnd"/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format) poslovnog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</w:t>
            </w:r>
            <w:r w:rsidR="004D5CDE"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2B3869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</w:t>
            </w:r>
          </w:p>
          <w:p w14:paraId="36F850A8" w14:textId="22E78C56" w:rsidR="003F0D04" w:rsidRPr="003F0D04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075950" w14:paraId="2439E85B" w14:textId="77777777" w:rsidTr="00861C6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1D6F04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5B0F3EF1" w:rsidR="00B60AF0" w:rsidRPr="00BA5BE9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osobne iskaznice nositelja projekta (nositelja </w:t>
            </w:r>
            <w:r w:rsidR="00513F65">
              <w:rPr>
                <w:rFonts w:asciiTheme="minorHAnsi" w:hAnsiTheme="minorHAnsi"/>
                <w:b/>
                <w:color w:val="000000"/>
                <w:lang w:val="hr-HR"/>
              </w:rPr>
              <w:t>SOPG-a/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OPG-a/vlasnika obrta/odgovorne osobe).</w:t>
            </w:r>
          </w:p>
          <w:p w14:paraId="73D80A68" w14:textId="77777777" w:rsidR="00994CE8" w:rsidRPr="00BA5BE9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BA5BE9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5D4BE4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BA5BE9" w14:paraId="64C383EB" w14:textId="77777777" w:rsidTr="00861C68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2B7EA" w14:textId="1D97A874" w:rsidR="00CC3CA6" w:rsidRDefault="006754FF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6754FF">
              <w:rPr>
                <w:rFonts w:asciiTheme="minorHAnsi" w:hAnsiTheme="minorHAnsi"/>
                <w:b/>
                <w:color w:val="000000"/>
                <w:lang w:val="hr-HR"/>
              </w:rPr>
              <w:t>Potvrda o ekonomskoj veličini poljoprivrednog gospodarstva koja se sastoji od Kalkulatora – izračun ekonomske veličine poljoprivrednog gospodarstva, Izjave o proizvodnim resursima poljoprivrednog gospodarstva i Izračuna ekonomske veličine poljoprivrednog gospodarstva (EVPG), izdane od Uprave za stručnu podršku u poljoprivredi i ribarstvu (Ministarstvo poljoprivrede), nakon objave natječaj</w:t>
            </w:r>
            <w:r w:rsidR="002746B7">
              <w:rPr>
                <w:rFonts w:asciiTheme="minorHAnsi" w:hAnsiTheme="minorHAnsi"/>
                <w:b/>
                <w:color w:val="000000"/>
                <w:lang w:val="hr-HR"/>
              </w:rPr>
              <w:t>a te potpisanu</w:t>
            </w:r>
            <w:r w:rsidRPr="006754FF">
              <w:rPr>
                <w:rFonts w:asciiTheme="minorHAnsi" w:hAnsiTheme="minorHAnsi"/>
                <w:b/>
                <w:color w:val="000000"/>
                <w:lang w:val="hr-HR"/>
              </w:rPr>
              <w:t xml:space="preserve"> od službenika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  <w:p w14:paraId="0A4807A3" w14:textId="77777777" w:rsidR="006754FF" w:rsidRPr="00BA5BE9" w:rsidRDefault="006754FF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519AAA58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7D80BE3D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nositelje projekata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. Mora bi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od</w:t>
            </w:r>
            <w:r w:rsidR="00B66882" w:rsidRPr="00D36737">
              <w:rPr>
                <w:rFonts w:asciiTheme="minorHAnsi" w:hAnsiTheme="minorHAnsi"/>
                <w:i/>
                <w:color w:val="000000"/>
                <w:lang w:val="hr-HR"/>
              </w:rPr>
              <w:t xml:space="preserve"> strane službenika Uprave za stručnu podršku u poljoprivredi i ribarstvu (Ministarstvo poljoprivrede)</w:t>
            </w:r>
            <w:r w:rsidR="00B66882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</w:t>
            </w:r>
            <w:r w:rsidR="002746B7">
              <w:rPr>
                <w:rFonts w:asciiTheme="minorHAnsi" w:hAnsiTheme="minorHAnsi"/>
                <w:i/>
                <w:color w:val="000000"/>
                <w:lang w:val="hr-HR"/>
              </w:rPr>
              <w:t xml:space="preserve"> ovog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BD4012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atječaja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14:paraId="44424876" w14:textId="6F0B1179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Potvrda o ekonomskoj veličini 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poljoprivrednog gospodarstva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sadrži sljedeće:</w:t>
            </w:r>
          </w:p>
          <w:p w14:paraId="75BA6189" w14:textId="03B4A732" w:rsidR="00B671FD" w:rsidRPr="00D36737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Izračun ekonomske veličine poljoprivrednog gospodarstva</w:t>
            </w:r>
          </w:p>
          <w:p w14:paraId="19DFE57B" w14:textId="144DB20F" w:rsidR="00B671FD" w:rsidRPr="00D36737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- Izjava o proizvodnim resursima poljoprivrednog gospodarstva</w:t>
            </w:r>
          </w:p>
          <w:p w14:paraId="4FE023A0" w14:textId="6B8377DD" w:rsidR="00674F3F" w:rsidRPr="005D4BE4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- FADN kalkulator s vidljivim izračunima.</w:t>
            </w:r>
            <w:r w:rsidRPr="005D4BE4">
              <w:rPr>
                <w:i/>
                <w:lang w:val="hr-HR"/>
              </w:rPr>
              <w:t xml:space="preserve"> </w:t>
            </w:r>
          </w:p>
        </w:tc>
      </w:tr>
      <w:tr w:rsidR="00674F3F" w:rsidRPr="00075950" w14:paraId="55C66E8B" w14:textId="77777777" w:rsidTr="00861C6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5D4BE4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5D4BE4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7DA648CB" w:rsidR="00BD4012" w:rsidRPr="00FC7969" w:rsidRDefault="00D85F10" w:rsidP="00BD4012">
            <w:pPr>
              <w:spacing w:after="120"/>
              <w:jc w:val="both"/>
              <w:rPr>
                <w:lang w:val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</w:t>
            </w:r>
            <w:r w:rsidR="00A07751">
              <w:rPr>
                <w:rFonts w:asciiTheme="minorHAnsi" w:hAnsiTheme="minorHAnsi"/>
                <w:i/>
                <w:color w:val="000000"/>
                <w:lang w:val="hr-HR"/>
              </w:rPr>
              <w:t>SOPG/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>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9D618C" w:rsidRPr="00FC7969">
              <w:rPr>
                <w:lang w:val="hr-HR"/>
              </w:rPr>
              <w:t xml:space="preserve"> </w:t>
            </w:r>
          </w:p>
          <w:p w14:paraId="24330EAB" w14:textId="3D3D086D" w:rsidR="007E7EDF" w:rsidRPr="00FC7969" w:rsidRDefault="00BD4012" w:rsidP="009D618C">
            <w:pPr>
              <w:spacing w:after="0"/>
              <w:jc w:val="both"/>
              <w:rPr>
                <w:lang w:val="hr-HR"/>
              </w:rPr>
            </w:pPr>
            <w:r w:rsidRPr="00FC7969">
              <w:rPr>
                <w:lang w:val="hr-HR"/>
              </w:rPr>
              <w:t xml:space="preserve">NAPOMENA: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 xml:space="preserve">Obrazac ispunjavaju svi organizacijski oblici poljoprivrednog gospodarstva: </w:t>
            </w:r>
            <w:r w:rsidR="00A07751">
              <w:rPr>
                <w:rFonts w:asciiTheme="minorHAnsi" w:hAnsiTheme="minorHAnsi"/>
                <w:i/>
                <w:color w:val="000000"/>
                <w:lang w:val="hr-HR"/>
              </w:rPr>
              <w:t xml:space="preserve">SOPG,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>OPG, obrt, trgovačko društvo, zadruga.</w:t>
            </w:r>
          </w:p>
        </w:tc>
      </w:tr>
      <w:tr w:rsidR="00674F3F" w:rsidRPr="00075950" w14:paraId="145480F9" w14:textId="77777777" w:rsidTr="00861C68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59C6DF7D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6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57A002C8" w:rsidR="00637568" w:rsidRPr="005D4BE4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B0475D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nositelj projekta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5D4BE4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i ovjerena od strane Porezne uprave</w:t>
            </w:r>
            <w:r w:rsidR="00D36737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D36737" w:rsidRPr="00D36737">
              <w:rPr>
                <w:rFonts w:asciiTheme="minorHAnsi" w:hAnsiTheme="minorHAnsi"/>
                <w:b/>
                <w:color w:val="000000"/>
                <w:lang w:val="hr-HR"/>
              </w:rPr>
              <w:t>ili u obliku elektroničkog zapisa (e-Potvrda)</w:t>
            </w:r>
          </w:p>
        </w:tc>
      </w:tr>
      <w:tr w:rsidR="0057302F" w:rsidRPr="00075950" w14:paraId="0A88704C" w14:textId="77777777" w:rsidTr="00861C68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83801" w14:textId="170579B1" w:rsidR="0057302F" w:rsidRPr="001D6F04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 xml:space="preserve">7. 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F9882" w14:textId="2A35020C" w:rsidR="0057302F" w:rsidRPr="0057302F" w:rsidRDefault="00BF2173" w:rsidP="0057302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Sva r</w:t>
            </w:r>
            <w:r w:rsidR="0057302F" w:rsidRPr="0057302F">
              <w:rPr>
                <w:rFonts w:asciiTheme="minorHAnsi" w:hAnsiTheme="minorHAnsi"/>
                <w:b/>
                <w:color w:val="000000"/>
                <w:lang w:val="hr-HR"/>
              </w:rPr>
              <w:t>ješenja nadležnog upravnog tijela o promjeni sjedišta obrta u Obrtnom registru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, ako je primjenjivo</w:t>
            </w:r>
            <w:r w:rsidR="0057302F" w:rsidRPr="0057302F">
              <w:rPr>
                <w:rFonts w:asciiTheme="minorHAnsi" w:hAnsiTheme="minorHAnsi"/>
                <w:b/>
                <w:color w:val="000000"/>
                <w:lang w:val="hr-HR"/>
              </w:rPr>
              <w:t xml:space="preserve">. </w:t>
            </w:r>
          </w:p>
          <w:p w14:paraId="2A7509DC" w14:textId="77777777" w:rsidR="0057302F" w:rsidRPr="00BF2173" w:rsidRDefault="0057302F" w:rsidP="00BF217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BF2173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61295AAC" w14:textId="0A0A66F5" w:rsidR="0057302F" w:rsidRPr="005D4BE4" w:rsidRDefault="0057302F" w:rsidP="00BF217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Navedeni dokument</w:t>
            </w:r>
            <w:r w:rsidR="00CA4781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/e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je potrebno dostaviti u slučaju da je nositelj projekta obrt</w:t>
            </w:r>
            <w:r w:rsidRPr="00BF2173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i 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ako je od </w:t>
            </w:r>
            <w:r w:rsidR="00FD7B15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dana prije 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objave LAG Natječaja</w:t>
            </w:r>
            <w:r w:rsidR="00CA4781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(uključujući dan objave LAG Natječaja)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promijenjeno sjedište obrta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 </w:t>
            </w:r>
          </w:p>
        </w:tc>
      </w:tr>
      <w:tr w:rsidR="00674F3F" w:rsidRPr="00075950" w14:paraId="44F35379" w14:textId="77777777" w:rsidTr="00861C68">
        <w:trPr>
          <w:trHeight w:val="39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404782DE" w:rsidR="00897A8F" w:rsidRPr="00C302D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5D4BE4">
              <w:rPr>
                <w:rFonts w:asciiTheme="minorHAnsi" w:hAnsiTheme="minorHAnsi"/>
                <w:b/>
                <w:color w:val="000000"/>
                <w:lang w:val="hr-HR"/>
              </w:rPr>
              <w:t>POREZNI STATUS NOSITELJA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BA5BE9" w14:paraId="72CAE2A1" w14:textId="77777777" w:rsidTr="00861C68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5D4BE4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075950" w14:paraId="3C8D36FC" w14:textId="77777777" w:rsidTr="00FC7969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72EE7897" w:rsidR="008E6A49" w:rsidRPr="005D4BE4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8E6A49" w:rsidRPr="005D4BE4" w:rsidRDefault="008E6A49" w:rsidP="004800E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4185CC1A" w:rsidR="008E6A49" w:rsidRPr="005D4BE4" w:rsidRDefault="008E6A49" w:rsidP="005D4BE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poreza na </w:t>
            </w:r>
            <w:r w:rsidRPr="008064F4">
              <w:rPr>
                <w:rFonts w:asciiTheme="minorHAnsi" w:hAnsiTheme="minorHAnsi"/>
                <w:color w:val="000000"/>
                <w:lang w:val="hr-HR" w:eastAsia="hr-HR"/>
              </w:rPr>
              <w:t xml:space="preserve">dohodak za </w:t>
            </w:r>
            <w:r w:rsidR="008F4F37" w:rsidRPr="008064F4">
              <w:rPr>
                <w:rFonts w:asciiTheme="minorHAnsi" w:hAnsiTheme="minorHAnsi"/>
                <w:lang w:val="hr-HR" w:eastAsia="hr-HR"/>
              </w:rPr>
              <w:t>20</w:t>
            </w:r>
            <w:r w:rsidR="00E66343" w:rsidRPr="008064F4">
              <w:rPr>
                <w:rFonts w:asciiTheme="minorHAnsi" w:hAnsiTheme="minorHAnsi"/>
                <w:lang w:val="hr-HR" w:eastAsia="hr-HR"/>
              </w:rPr>
              <w:t>2</w:t>
            </w:r>
            <w:r w:rsidR="005F5217">
              <w:rPr>
                <w:rFonts w:asciiTheme="minorHAnsi" w:hAnsiTheme="minorHAnsi"/>
                <w:lang w:val="hr-HR" w:eastAsia="hr-HR"/>
              </w:rPr>
              <w:t>1</w:t>
            </w:r>
            <w:r w:rsidR="008F4F37" w:rsidRPr="008064F4">
              <w:rPr>
                <w:rFonts w:asciiTheme="minorHAnsi" w:hAnsiTheme="minorHAnsi"/>
                <w:lang w:val="hr-HR" w:eastAsia="hr-HR"/>
              </w:rPr>
              <w:t>.</w:t>
            </w:r>
            <w:r w:rsidR="00861C68" w:rsidRPr="008064F4">
              <w:rPr>
                <w:rFonts w:asciiTheme="minorHAnsi" w:hAnsiTheme="minorHAnsi"/>
                <w:color w:val="FF0000"/>
                <w:lang w:val="hr-HR" w:eastAsia="hr-HR"/>
              </w:rPr>
              <w:t xml:space="preserve"> </w:t>
            </w:r>
            <w:r w:rsidRPr="008064F4">
              <w:rPr>
                <w:rFonts w:asciiTheme="minorHAnsi" w:hAnsiTheme="minorHAnsi"/>
                <w:color w:val="000000"/>
                <w:lang w:val="hr-HR" w:eastAsia="hr-HR"/>
              </w:rPr>
              <w:t>godinu (</w:t>
            </w:r>
            <w:r w:rsidRPr="008064F4">
              <w:rPr>
                <w:rFonts w:asciiTheme="minorHAnsi" w:hAnsiTheme="minorHAnsi"/>
                <w:b/>
                <w:color w:val="000000"/>
                <w:lang w:val="hr-HR" w:eastAsia="hr-HR"/>
              </w:rPr>
              <w:t>Obrazac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DOH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</w:t>
            </w:r>
            <w:r w:rsidR="00C302D6" w:rsidRPr="008064F4">
              <w:rPr>
                <w:rFonts w:asciiTheme="minorHAnsi" w:hAnsiTheme="minorHAnsi"/>
                <w:color w:val="000000"/>
                <w:lang w:val="hr-HR" w:eastAsia="hr-HR"/>
              </w:rPr>
              <w:t xml:space="preserve">poslovnih </w:t>
            </w:r>
            <w:r w:rsidRPr="008064F4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Pr="008064F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Obrazac </w:t>
            </w:r>
            <w:r w:rsidR="00C302D6" w:rsidRPr="008064F4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Pr="008064F4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 w:rsidRPr="008064F4">
              <w:rPr>
                <w:rFonts w:asciiTheme="minorHAnsi" w:hAnsiTheme="minorHAnsi"/>
                <w:color w:val="000000"/>
                <w:lang w:val="hr-HR" w:eastAsia="hr-HR"/>
              </w:rPr>
              <w:t xml:space="preserve">razdoblje </w:t>
            </w:r>
            <w:r w:rsidRPr="008064F4">
              <w:rPr>
                <w:rFonts w:asciiTheme="minorHAnsi" w:hAnsiTheme="minorHAnsi"/>
                <w:color w:val="000000"/>
                <w:lang w:val="hr-HR" w:eastAsia="hr-HR"/>
              </w:rPr>
              <w:t xml:space="preserve">od 1. siječnja do 31. prosinca </w:t>
            </w:r>
            <w:r w:rsidR="00921A40" w:rsidRPr="008064F4">
              <w:rPr>
                <w:rFonts w:asciiTheme="minorHAnsi" w:hAnsiTheme="minorHAnsi"/>
                <w:shd w:val="clear" w:color="auto" w:fill="FFFFFF" w:themeFill="background1"/>
                <w:lang w:val="hr-HR" w:eastAsia="hr-HR"/>
              </w:rPr>
              <w:t>20</w:t>
            </w:r>
            <w:r w:rsidR="00E66343" w:rsidRPr="008064F4">
              <w:rPr>
                <w:rFonts w:asciiTheme="minorHAnsi" w:hAnsiTheme="minorHAnsi"/>
                <w:shd w:val="clear" w:color="auto" w:fill="FFFFFF" w:themeFill="background1"/>
                <w:lang w:val="hr-HR" w:eastAsia="hr-HR"/>
              </w:rPr>
              <w:t>2</w:t>
            </w:r>
            <w:r w:rsidR="005F5217">
              <w:rPr>
                <w:rFonts w:asciiTheme="minorHAnsi" w:hAnsiTheme="minorHAnsi"/>
                <w:shd w:val="clear" w:color="auto" w:fill="FFFFFF" w:themeFill="background1"/>
                <w:lang w:val="hr-HR" w:eastAsia="hr-HR"/>
              </w:rPr>
              <w:t>1</w:t>
            </w:r>
            <w:r w:rsidR="00921A40" w:rsidRPr="008064F4">
              <w:rPr>
                <w:rFonts w:asciiTheme="minorHAnsi" w:hAnsiTheme="minorHAnsi"/>
                <w:shd w:val="clear" w:color="auto" w:fill="FFFFFF" w:themeFill="background1"/>
                <w:lang w:val="hr-HR" w:eastAsia="hr-HR"/>
              </w:rPr>
              <w:t xml:space="preserve">. </w:t>
            </w:r>
            <w:r w:rsidRPr="008064F4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>godine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14:paraId="11563A89" w14:textId="1FE92329" w:rsidR="008E6A49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lastRenderedPageBreak/>
              <w:t xml:space="preserve">•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Popis dugotrajne imovine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921A40" w:rsidRPr="00FC7969">
              <w:rPr>
                <w:rFonts w:asciiTheme="minorHAnsi" w:hAnsiTheme="minorHAnsi"/>
                <w:shd w:val="clear" w:color="auto" w:fill="FFFFFF" w:themeFill="background1"/>
                <w:lang w:val="hr-HR" w:eastAsia="hr-HR"/>
              </w:rPr>
              <w:t>20</w:t>
            </w:r>
            <w:r w:rsidR="00E66343" w:rsidRPr="00FC7969">
              <w:rPr>
                <w:rFonts w:asciiTheme="minorHAnsi" w:hAnsiTheme="minorHAnsi"/>
                <w:shd w:val="clear" w:color="auto" w:fill="FFFFFF" w:themeFill="background1"/>
                <w:lang w:val="hr-HR" w:eastAsia="hr-HR"/>
              </w:rPr>
              <w:t>2</w:t>
            </w:r>
            <w:r w:rsidR="00861C68" w:rsidRPr="00FC7969">
              <w:rPr>
                <w:rFonts w:asciiTheme="minorHAnsi" w:hAnsiTheme="minorHAnsi"/>
                <w:shd w:val="clear" w:color="auto" w:fill="FFFFFF" w:themeFill="background1"/>
                <w:lang w:val="hr-HR" w:eastAsia="hr-HR"/>
              </w:rPr>
              <w:t>2</w:t>
            </w:r>
            <w:r w:rsidR="00921A40" w:rsidRPr="00FC7969">
              <w:rPr>
                <w:rFonts w:asciiTheme="minorHAnsi" w:hAnsiTheme="minorHAnsi"/>
                <w:lang w:val="hr-HR" w:eastAsia="hr-HR"/>
              </w:rPr>
              <w:t>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godine</w:t>
            </w:r>
          </w:p>
          <w:p w14:paraId="17965E9A" w14:textId="6FE91253" w:rsidR="003A468C" w:rsidRPr="005D4BE4" w:rsidRDefault="003A468C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34104B00" w14:textId="77777777" w:rsidR="008E6A49" w:rsidRPr="005D4BE4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Prijava u registar poreznih obveznika (RPO) – samo za nositelje projekta koji su u godini podnošenja prijave postali obveznikom poreza na dohodak</w:t>
            </w:r>
          </w:p>
          <w:p w14:paraId="423313D9" w14:textId="58D288F1" w:rsidR="001F23D1" w:rsidRPr="00A348EB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NAPOMENA: Pod dohotkom od samostalne djelatnosti smatra se, u skladu s čl. 28. Zakona o porezu na dohodak (NN br. 115/16</w:t>
            </w:r>
            <w:r w:rsidR="00513F65">
              <w:rPr>
                <w:rFonts w:asciiTheme="minorHAnsi" w:hAnsiTheme="minorHAnsi"/>
                <w:color w:val="000000"/>
                <w:lang w:val="hr-HR" w:eastAsia="hr-HR"/>
              </w:rPr>
              <w:t>, 106/18, 121/19</w:t>
            </w:r>
            <w:r w:rsidR="00E66343">
              <w:rPr>
                <w:rFonts w:asciiTheme="minorHAnsi" w:hAnsiTheme="minorHAnsi"/>
                <w:color w:val="000000"/>
                <w:lang w:val="hr-HR" w:eastAsia="hr-HR"/>
              </w:rPr>
              <w:t>, 32/20, 138/20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075950" w14:paraId="051A4693" w14:textId="77777777" w:rsidTr="00861C68">
        <w:trPr>
          <w:trHeight w:val="4178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AF6B8D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18D6ED53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5911AE5D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Evidencija o prometu na </w:t>
            </w:r>
            <w:r w:rsidRPr="007F5007">
              <w:rPr>
                <w:rFonts w:asciiTheme="minorHAnsi" w:hAnsiTheme="minorHAnsi"/>
                <w:color w:val="000000"/>
                <w:lang w:val="hr-HR" w:eastAsia="hr-HR"/>
              </w:rPr>
              <w:t xml:space="preserve">kraju </w:t>
            </w:r>
            <w:r w:rsidR="00921A40" w:rsidRPr="007F5007">
              <w:rPr>
                <w:rFonts w:asciiTheme="minorHAnsi" w:hAnsiTheme="minorHAnsi"/>
                <w:lang w:val="hr-HR" w:eastAsia="hr-HR"/>
              </w:rPr>
              <w:t>20</w:t>
            </w:r>
            <w:r w:rsidR="00E66343" w:rsidRPr="007F5007">
              <w:rPr>
                <w:rFonts w:asciiTheme="minorHAnsi" w:hAnsiTheme="minorHAnsi"/>
                <w:lang w:val="hr-HR" w:eastAsia="hr-HR"/>
              </w:rPr>
              <w:t>2</w:t>
            </w:r>
            <w:r w:rsidR="008064F4" w:rsidRPr="007F5007">
              <w:rPr>
                <w:rFonts w:asciiTheme="minorHAnsi" w:hAnsiTheme="minorHAnsi"/>
                <w:lang w:val="hr-HR" w:eastAsia="hr-HR"/>
              </w:rPr>
              <w:t>2</w:t>
            </w:r>
            <w:r w:rsidR="00921A40" w:rsidRPr="00FC7969">
              <w:rPr>
                <w:rFonts w:asciiTheme="minorHAnsi" w:hAnsiTheme="minorHAnsi"/>
                <w:shd w:val="clear" w:color="auto" w:fill="FFFFFF" w:themeFill="background1"/>
                <w:lang w:val="hr-HR" w:eastAsia="hr-HR"/>
              </w:rPr>
              <w:t>.</w:t>
            </w:r>
            <w:r w:rsidR="00861C68" w:rsidRPr="00FC7969">
              <w:rPr>
                <w:rFonts w:asciiTheme="minorHAnsi" w:hAnsiTheme="minorHAnsi"/>
                <w:lang w:val="hr-HR" w:eastAsia="hr-HR"/>
              </w:rPr>
              <w:t xml:space="preserve"> </w:t>
            </w:r>
            <w:r w:rsidRPr="007F5007">
              <w:rPr>
                <w:rFonts w:asciiTheme="minorHAnsi" w:hAnsiTheme="minorHAnsi"/>
                <w:color w:val="000000"/>
                <w:lang w:val="hr-HR" w:eastAsia="hr-HR"/>
              </w:rPr>
              <w:t>godine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14:paraId="17E61A91" w14:textId="31A9FA10" w:rsidR="008E6A49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dohodak za </w:t>
            </w:r>
            <w:r w:rsidR="00595AF3" w:rsidRPr="007F5007">
              <w:rPr>
                <w:rFonts w:asciiTheme="minorHAnsi" w:hAnsiTheme="minorHAnsi"/>
                <w:lang w:val="hr-HR" w:eastAsia="hr-HR"/>
              </w:rPr>
              <w:t>20</w:t>
            </w:r>
            <w:r w:rsidR="00E66343" w:rsidRPr="007F5007">
              <w:rPr>
                <w:rFonts w:asciiTheme="minorHAnsi" w:hAnsiTheme="minorHAnsi"/>
                <w:lang w:val="hr-HR" w:eastAsia="hr-HR"/>
              </w:rPr>
              <w:t>2</w:t>
            </w:r>
            <w:r w:rsidR="00861C68" w:rsidRPr="007F5007">
              <w:rPr>
                <w:rFonts w:asciiTheme="minorHAnsi" w:hAnsiTheme="minorHAnsi"/>
                <w:lang w:val="hr-HR" w:eastAsia="hr-HR"/>
              </w:rPr>
              <w:t>2</w:t>
            </w:r>
            <w:r w:rsidR="00595AF3" w:rsidRPr="007F5007">
              <w:rPr>
                <w:rFonts w:asciiTheme="minorHAnsi" w:hAnsiTheme="minorHAnsi"/>
                <w:lang w:val="hr-HR" w:eastAsia="hr-HR"/>
              </w:rPr>
              <w:t>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5D4BE4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4728D904" w14:textId="3E40D573" w:rsidR="00A348EB" w:rsidRPr="005D4BE4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nositelje projekta koji su u godini podnošenja prijave postali obveznikom poreza na dohodak u paušalnom iznosu </w:t>
            </w:r>
          </w:p>
        </w:tc>
      </w:tr>
      <w:tr w:rsidR="00AF6B8D" w:rsidRPr="00BA5BE9" w14:paraId="7FDB8687" w14:textId="77777777" w:rsidTr="00861C68">
        <w:trPr>
          <w:trHeight w:val="36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A2AB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AF6B8D" w:rsidRPr="00075950" w14:paraId="5CB01B5E" w14:textId="77777777" w:rsidTr="00861C68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41953F47" w:rsidR="00AF6B8D" w:rsidRPr="008B5433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9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14:paraId="0E812965" w14:textId="6D74C4CC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Godišnji financijski izvještaj GFI-POD </w:t>
            </w:r>
            <w:r w:rsidRPr="007F5007">
              <w:rPr>
                <w:rFonts w:asciiTheme="minorHAnsi" w:hAnsiTheme="minorHAnsi"/>
                <w:color w:val="000000"/>
                <w:lang w:val="hr-HR" w:eastAsia="hr-HR"/>
              </w:rPr>
              <w:t>za</w:t>
            </w:r>
            <w:r w:rsidR="000D52FD" w:rsidRPr="007F5007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="00595AF3" w:rsidRPr="007F5007">
              <w:rPr>
                <w:rFonts w:asciiTheme="minorHAnsi" w:hAnsiTheme="minorHAnsi"/>
                <w:lang w:val="hr-HR" w:eastAsia="hr-HR"/>
              </w:rPr>
              <w:t>20</w:t>
            </w:r>
            <w:r w:rsidR="00861C68" w:rsidRPr="007F5007">
              <w:rPr>
                <w:rFonts w:asciiTheme="minorHAnsi" w:hAnsiTheme="minorHAnsi"/>
                <w:lang w:val="hr-HR" w:eastAsia="hr-HR"/>
              </w:rPr>
              <w:t>21</w:t>
            </w:r>
            <w:r w:rsidR="00E55C18" w:rsidRPr="007F5007">
              <w:rPr>
                <w:rFonts w:asciiTheme="minorHAnsi" w:hAnsiTheme="minorHAnsi"/>
                <w:lang w:val="hr-HR" w:eastAsia="hr-HR"/>
              </w:rPr>
              <w:t>.</w:t>
            </w:r>
            <w:r w:rsidR="00861C68" w:rsidRPr="008064F4">
              <w:rPr>
                <w:rFonts w:asciiTheme="minorHAnsi" w:hAnsiTheme="minorHAnsi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6D07E5B4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</w:t>
            </w:r>
            <w:r w:rsidR="00595AF3" w:rsidRPr="008064F4">
              <w:rPr>
                <w:rFonts w:asciiTheme="minorHAnsi" w:hAnsiTheme="minorHAnsi"/>
                <w:lang w:val="hr-HR" w:eastAsia="hr-HR"/>
              </w:rPr>
              <w:t>.</w:t>
            </w:r>
            <w:r w:rsidR="00595AF3" w:rsidRPr="007F5007">
              <w:rPr>
                <w:rFonts w:asciiTheme="minorHAnsi" w:hAnsiTheme="minorHAnsi"/>
                <w:lang w:val="hr-HR" w:eastAsia="hr-HR"/>
              </w:rPr>
              <w:t>20</w:t>
            </w:r>
            <w:r w:rsidR="00861C68" w:rsidRPr="007F5007">
              <w:rPr>
                <w:rFonts w:asciiTheme="minorHAnsi" w:hAnsiTheme="minorHAnsi"/>
                <w:lang w:val="hr-HR" w:eastAsia="hr-HR"/>
              </w:rPr>
              <w:t>2</w:t>
            </w:r>
            <w:r w:rsidR="005F5217">
              <w:rPr>
                <w:rFonts w:asciiTheme="minorHAnsi" w:hAnsiTheme="minorHAnsi"/>
                <w:lang w:val="hr-HR" w:eastAsia="hr-HR"/>
              </w:rPr>
              <w:t>2</w:t>
            </w:r>
            <w:r w:rsidR="000D52FD" w:rsidRPr="00FC7969">
              <w:rPr>
                <w:rFonts w:asciiTheme="minorHAnsi" w:hAnsiTheme="minorHAnsi"/>
                <w:shd w:val="clear" w:color="auto" w:fill="FFFFFF" w:themeFill="background1"/>
                <w:lang w:val="hr-HR" w:eastAsia="hr-HR"/>
              </w:rPr>
              <w:t>.</w:t>
            </w:r>
            <w:r w:rsidR="00861C68" w:rsidRPr="00FC7969">
              <w:rPr>
                <w:rFonts w:asciiTheme="minorHAnsi" w:hAnsiTheme="minorHAnsi"/>
                <w:lang w:val="hr-HR" w:eastAsia="hr-HR"/>
              </w:rPr>
              <w:t xml:space="preserve"> 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>godine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14:paraId="2580E3CE" w14:textId="305F55CB" w:rsidR="007457A6" w:rsidRPr="007457A6" w:rsidRDefault="00AF6B8D" w:rsidP="008064F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Izjava o neaktivnosti sukladno Zakona o računovodstvu ovjerena od FINA-e (ili potvrda FINA-e da je zaprimila predmetnu izjavu od korisnika za prethodnu financijsku godinu)</w:t>
            </w:r>
          </w:p>
        </w:tc>
      </w:tr>
      <w:tr w:rsidR="00AF6B8D" w:rsidRPr="00075950" w14:paraId="1B31FDC1" w14:textId="77777777" w:rsidTr="00861C68">
        <w:trPr>
          <w:trHeight w:val="219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2626449A" w:rsidR="00AF6B8D" w:rsidRPr="00AF6B8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NOSITELJI PROJEKTA KOJA</w:t>
            </w:r>
            <w:r w:rsidR="003A468C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DOHODAK (ukupni godišnji primitak manji od </w:t>
            </w:r>
            <w:r w:rsidR="002664F5">
              <w:rPr>
                <w:rFonts w:asciiTheme="minorHAnsi" w:hAnsiTheme="minorHAnsi"/>
                <w:b/>
                <w:color w:val="000000"/>
                <w:lang w:val="hr-HR" w:eastAsia="hr-HR"/>
              </w:rPr>
              <w:t>10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2664F5">
              <w:rPr>
                <w:rFonts w:asciiTheme="minorHAnsi" w:hAnsiTheme="minorHAnsi"/>
                <w:b/>
                <w:color w:val="000000"/>
                <w:lang w:val="hr-HR" w:eastAsia="hr-HR"/>
              </w:rPr>
              <w:t>684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,</w:t>
            </w:r>
            <w:r w:rsidR="002664F5">
              <w:rPr>
                <w:rFonts w:asciiTheme="minorHAnsi" w:hAnsiTheme="minorHAnsi"/>
                <w:b/>
                <w:color w:val="000000"/>
                <w:lang w:val="hr-HR" w:eastAsia="hr-HR"/>
              </w:rPr>
              <w:t>19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  <w:r w:rsidR="002664F5">
              <w:rPr>
                <w:rFonts w:asciiTheme="minorHAnsi" w:hAnsiTheme="minorHAnsi"/>
                <w:b/>
                <w:color w:val="000000"/>
                <w:lang w:val="hr-HR" w:eastAsia="hr-HR"/>
              </w:rPr>
              <w:t>EUR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)</w:t>
            </w:r>
          </w:p>
        </w:tc>
      </w:tr>
      <w:tr w:rsidR="00AF6B8D" w:rsidRPr="00075950" w14:paraId="43E9C7C7" w14:textId="77777777" w:rsidTr="00861C68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15A95B8A" w:rsidR="00AF6B8D" w:rsidRPr="008B5433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10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42B4F491" w:rsidR="00AF6B8D" w:rsidRPr="00EA2AB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</w:t>
            </w:r>
            <w:r w:rsidR="00E66343">
              <w:rPr>
                <w:rFonts w:asciiTheme="minorHAnsi" w:hAnsiTheme="minorHAnsi"/>
                <w:color w:val="000000"/>
                <w:lang w:val="hr-HR" w:eastAsia="hr-HR"/>
              </w:rPr>
              <w:t xml:space="preserve">poljoprivrednih proizvodnji i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prodaji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za </w:t>
            </w:r>
            <w:r w:rsidR="00A94EE7" w:rsidRPr="00FC7969">
              <w:rPr>
                <w:rFonts w:asciiTheme="minorHAnsi" w:hAnsiTheme="minorHAnsi"/>
                <w:shd w:val="clear" w:color="auto" w:fill="FFFFFF" w:themeFill="background1"/>
                <w:lang w:val="hr-HR" w:eastAsia="hr-HR"/>
              </w:rPr>
              <w:t>20</w:t>
            </w:r>
            <w:r w:rsidR="00F52011" w:rsidRPr="00FC7969">
              <w:rPr>
                <w:rFonts w:asciiTheme="minorHAnsi" w:hAnsiTheme="minorHAnsi"/>
                <w:shd w:val="clear" w:color="auto" w:fill="FFFFFF" w:themeFill="background1"/>
                <w:lang w:val="hr-HR" w:eastAsia="hr-HR"/>
              </w:rPr>
              <w:t>2</w:t>
            </w:r>
            <w:r w:rsidR="00861C68" w:rsidRPr="00FC7969">
              <w:rPr>
                <w:rFonts w:asciiTheme="minorHAnsi" w:hAnsiTheme="minorHAnsi"/>
                <w:shd w:val="clear" w:color="auto" w:fill="FFFFFF" w:themeFill="background1"/>
                <w:lang w:val="hr-HR" w:eastAsia="hr-HR"/>
              </w:rPr>
              <w:t>2</w:t>
            </w:r>
            <w:r w:rsidR="00A94EE7" w:rsidRPr="00FC7969">
              <w:rPr>
                <w:rFonts w:asciiTheme="minorHAnsi" w:hAnsiTheme="minorHAnsi"/>
                <w:shd w:val="clear" w:color="auto" w:fill="FFFFFF" w:themeFill="background1"/>
                <w:lang w:val="hr-HR" w:eastAsia="hr-HR"/>
              </w:rPr>
              <w:t>.</w:t>
            </w:r>
            <w:r w:rsidR="00A94EE7" w:rsidRPr="00DC6326">
              <w:rPr>
                <w:rFonts w:asciiTheme="minorHAnsi" w:hAnsiTheme="minorHAnsi"/>
                <w:lang w:val="hr-HR" w:eastAsia="hr-HR"/>
              </w:rPr>
              <w:t xml:space="preserve"> 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>godinu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C034138" w14:textId="15EF7F08" w:rsidR="00473E20" w:rsidRPr="00F52011" w:rsidRDefault="00AF6B8D" w:rsidP="00F5201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NAPOMENA: Nositelji projekta koji po osnovi djelatnosti poljoprivrede i šumarstva nisu obveznici poreza na dohodak sukladno čl. 29. st. 3. Zakona o porezu na dohodak (NN br. </w:t>
            </w:r>
            <w:r w:rsidR="00E66343" w:rsidRPr="00E66343">
              <w:rPr>
                <w:rFonts w:asciiTheme="minorHAnsi" w:hAnsiTheme="minorHAnsi"/>
                <w:color w:val="000000"/>
                <w:lang w:val="hr-HR" w:eastAsia="hr-HR"/>
              </w:rPr>
              <w:t>115/16, 106/18, 121/19, 32/20, 138/20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blju ostvare ukupni godišnji primitak manji od </w:t>
            </w:r>
            <w:r w:rsidR="000F0312" w:rsidRPr="000F0312">
              <w:rPr>
                <w:rFonts w:asciiTheme="minorHAnsi" w:hAnsiTheme="minorHAnsi"/>
                <w:color w:val="000000"/>
                <w:lang w:val="hr-HR" w:eastAsia="hr-HR"/>
              </w:rPr>
              <w:t xml:space="preserve">10.684,19 </w:t>
            </w:r>
            <w:r w:rsidR="00FC7969">
              <w:rPr>
                <w:rFonts w:asciiTheme="minorHAnsi" w:hAnsiTheme="minorHAnsi"/>
                <w:color w:val="000000"/>
                <w:lang w:val="hr-HR" w:eastAsia="hr-HR"/>
              </w:rPr>
              <w:t>EUR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pod uvjetom da nisu obveznici poreza na dodanu vrijednost sukladno 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  <w:tr w:rsidR="00861C68" w:rsidRPr="00BA5BE9" w14:paraId="41019235" w14:textId="77777777" w:rsidTr="00861C68">
        <w:trPr>
          <w:trHeight w:val="478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2C58D" w14:textId="6A71E5A0" w:rsidR="00861C68" w:rsidRPr="00EA2AB6" w:rsidRDefault="00861C68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OSTALA DOKUMENTACIJA</w:t>
            </w:r>
          </w:p>
        </w:tc>
      </w:tr>
      <w:tr w:rsidR="00861C68" w:rsidRPr="00075950" w14:paraId="52F2B5A7" w14:textId="77777777" w:rsidTr="00861C68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E380A" w14:textId="78B72D28" w:rsidR="00861C68" w:rsidRDefault="00861C68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11.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5B0FA" w14:textId="77777777" w:rsidR="00861C68" w:rsidRDefault="00861C68" w:rsidP="00861C68">
            <w:pPr>
              <w:spacing w:before="100" w:beforeAutospacing="1" w:after="100" w:afterAutospacing="1" w:line="240" w:lineRule="auto"/>
              <w:jc w:val="both"/>
              <w:rPr>
                <w:b/>
                <w:color w:val="000000"/>
                <w:lang w:val="hr-HR" w:eastAsia="hr-HR"/>
              </w:rPr>
            </w:pPr>
            <w:r>
              <w:rPr>
                <w:b/>
                <w:color w:val="000000"/>
                <w:lang w:val="hr-HR" w:eastAsia="hr-HR"/>
              </w:rPr>
              <w:t xml:space="preserve">Popunjen EVPG (FADN) KALKULATOR </w:t>
            </w:r>
          </w:p>
          <w:p w14:paraId="36732DB4" w14:textId="77777777" w:rsidR="00861C68" w:rsidRDefault="00861C68" w:rsidP="00861C68">
            <w:pPr>
              <w:spacing w:before="100" w:beforeAutospacing="1" w:after="100" w:afterAutospacing="1" w:line="240" w:lineRule="auto"/>
              <w:jc w:val="both"/>
              <w:rPr>
                <w:i/>
                <w:color w:val="000000"/>
                <w:lang w:val="hr-HR" w:eastAsia="hr-HR"/>
              </w:rPr>
            </w:pPr>
            <w:r>
              <w:rPr>
                <w:i/>
                <w:color w:val="000000"/>
                <w:lang w:val="hr-HR" w:eastAsia="hr-HR"/>
              </w:rPr>
              <w:t>Pojašnjenje:</w:t>
            </w:r>
          </w:p>
          <w:p w14:paraId="7BAD25C8" w14:textId="77777777" w:rsidR="00861C68" w:rsidRDefault="00861C68" w:rsidP="00861C68">
            <w:pPr>
              <w:spacing w:before="100" w:beforeAutospacing="1" w:after="100" w:afterAutospacing="1" w:line="240" w:lineRule="auto"/>
              <w:jc w:val="both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Korisnik mora ispuniti i priložiti FADN kalkulator </w:t>
            </w:r>
            <w:r>
              <w:rPr>
                <w:b/>
                <w:color w:val="000000"/>
                <w:lang w:val="hr-HR" w:eastAsia="hr-HR"/>
              </w:rPr>
              <w:t xml:space="preserve">ako planira ostvarenje cilja </w:t>
            </w:r>
            <w:r>
              <w:rPr>
                <w:color w:val="000000"/>
                <w:lang w:val="hr-HR" w:eastAsia="hr-HR"/>
              </w:rPr>
              <w:t>„povećanje proizvodnog kapaciteta iskazanom kroz povećanje ukupnog standardnog ekonomskog rezultata“.</w:t>
            </w:r>
          </w:p>
          <w:p w14:paraId="3C8F703A" w14:textId="77777777" w:rsidR="00861C68" w:rsidRDefault="00861C68" w:rsidP="00861C68">
            <w:pPr>
              <w:spacing w:before="100" w:beforeAutospacing="1" w:after="100" w:afterAutospacing="1" w:line="240" w:lineRule="auto"/>
              <w:jc w:val="both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 U FADN kalkulator unose se podaci za godinu kada se planira predati drugi (konačan) zahtjev za isplatu. Navedeni podaci moraju odgovarati podacima u poslovnom planu. Predložak FADN kalkulatora se objavljuje uz ovaj Natječaj.</w:t>
            </w:r>
          </w:p>
          <w:p w14:paraId="3B0892C0" w14:textId="65D14399" w:rsidR="00861C68" w:rsidRPr="00EA2AB6" w:rsidRDefault="00861C68" w:rsidP="00861C68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FADN kalkulator  dostavlja  se u fizičkom obliku i na vanjskom mediju u Excel formatu.</w:t>
            </w:r>
          </w:p>
        </w:tc>
      </w:tr>
    </w:tbl>
    <w:p w14:paraId="4E1FD01D" w14:textId="77777777" w:rsidR="00674F3F" w:rsidRPr="005D4BE4" w:rsidRDefault="00674F3F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74F3F" w:rsidRPr="005D4BE4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7246" w14:textId="77777777" w:rsidR="0082489D" w:rsidRDefault="0082489D" w:rsidP="004348F8">
      <w:pPr>
        <w:spacing w:after="0" w:line="240" w:lineRule="auto"/>
      </w:pPr>
      <w:r>
        <w:separator/>
      </w:r>
    </w:p>
  </w:endnote>
  <w:endnote w:type="continuationSeparator" w:id="0">
    <w:p w14:paraId="727D1A1D" w14:textId="77777777" w:rsidR="0082489D" w:rsidRDefault="0082489D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C45D" w14:textId="77777777" w:rsidR="0082489D" w:rsidRDefault="0082489D" w:rsidP="004348F8">
      <w:pPr>
        <w:spacing w:after="0" w:line="240" w:lineRule="auto"/>
      </w:pPr>
      <w:r>
        <w:separator/>
      </w:r>
    </w:p>
  </w:footnote>
  <w:footnote w:type="continuationSeparator" w:id="0">
    <w:p w14:paraId="6F1D5ECF" w14:textId="77777777" w:rsidR="0082489D" w:rsidRDefault="0082489D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6868725">
    <w:abstractNumId w:val="6"/>
  </w:num>
  <w:num w:numId="2" w16cid:durableId="105806813">
    <w:abstractNumId w:val="5"/>
  </w:num>
  <w:num w:numId="3" w16cid:durableId="1472357524">
    <w:abstractNumId w:val="11"/>
  </w:num>
  <w:num w:numId="4" w16cid:durableId="1771928989">
    <w:abstractNumId w:val="3"/>
  </w:num>
  <w:num w:numId="5" w16cid:durableId="661080306">
    <w:abstractNumId w:val="4"/>
  </w:num>
  <w:num w:numId="6" w16cid:durableId="930166433">
    <w:abstractNumId w:val="9"/>
  </w:num>
  <w:num w:numId="7" w16cid:durableId="550306978">
    <w:abstractNumId w:val="2"/>
  </w:num>
  <w:num w:numId="8" w16cid:durableId="701055690">
    <w:abstractNumId w:val="7"/>
  </w:num>
  <w:num w:numId="9" w16cid:durableId="1259756268">
    <w:abstractNumId w:val="1"/>
  </w:num>
  <w:num w:numId="10" w16cid:durableId="432870885">
    <w:abstractNumId w:val="8"/>
  </w:num>
  <w:num w:numId="11" w16cid:durableId="901717065">
    <w:abstractNumId w:val="0"/>
  </w:num>
  <w:num w:numId="12" w16cid:durableId="1325207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40FBE"/>
    <w:rsid w:val="00041311"/>
    <w:rsid w:val="00045DFE"/>
    <w:rsid w:val="00060F13"/>
    <w:rsid w:val="00064060"/>
    <w:rsid w:val="00065FB0"/>
    <w:rsid w:val="00071CCF"/>
    <w:rsid w:val="00075950"/>
    <w:rsid w:val="00076506"/>
    <w:rsid w:val="0007734C"/>
    <w:rsid w:val="00081911"/>
    <w:rsid w:val="000A231C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7131"/>
    <w:rsid w:val="000F0312"/>
    <w:rsid w:val="000F7EAE"/>
    <w:rsid w:val="00117EFB"/>
    <w:rsid w:val="0012650E"/>
    <w:rsid w:val="00126B15"/>
    <w:rsid w:val="00140895"/>
    <w:rsid w:val="00150BBB"/>
    <w:rsid w:val="001515F0"/>
    <w:rsid w:val="00156C0B"/>
    <w:rsid w:val="00161555"/>
    <w:rsid w:val="001653D6"/>
    <w:rsid w:val="001C2ED3"/>
    <w:rsid w:val="001D1C2B"/>
    <w:rsid w:val="001D2913"/>
    <w:rsid w:val="001D6F04"/>
    <w:rsid w:val="001F23D1"/>
    <w:rsid w:val="001F2DD9"/>
    <w:rsid w:val="00202440"/>
    <w:rsid w:val="00221EA3"/>
    <w:rsid w:val="002321BC"/>
    <w:rsid w:val="00232B2C"/>
    <w:rsid w:val="002421F2"/>
    <w:rsid w:val="00244A89"/>
    <w:rsid w:val="00252FDD"/>
    <w:rsid w:val="002612AE"/>
    <w:rsid w:val="00261A8F"/>
    <w:rsid w:val="002637A7"/>
    <w:rsid w:val="002664F5"/>
    <w:rsid w:val="00270AEF"/>
    <w:rsid w:val="002746B7"/>
    <w:rsid w:val="00293B93"/>
    <w:rsid w:val="002940BD"/>
    <w:rsid w:val="00294D8C"/>
    <w:rsid w:val="002A7461"/>
    <w:rsid w:val="002B3869"/>
    <w:rsid w:val="002B768C"/>
    <w:rsid w:val="002B76F2"/>
    <w:rsid w:val="002C0D84"/>
    <w:rsid w:val="002D4265"/>
    <w:rsid w:val="002D4BBC"/>
    <w:rsid w:val="002F4C74"/>
    <w:rsid w:val="00305FB2"/>
    <w:rsid w:val="003103DD"/>
    <w:rsid w:val="00310885"/>
    <w:rsid w:val="0031298D"/>
    <w:rsid w:val="003146BE"/>
    <w:rsid w:val="00320D77"/>
    <w:rsid w:val="00321EA7"/>
    <w:rsid w:val="00324184"/>
    <w:rsid w:val="00330A6D"/>
    <w:rsid w:val="00336340"/>
    <w:rsid w:val="0034256C"/>
    <w:rsid w:val="00343079"/>
    <w:rsid w:val="00344BA6"/>
    <w:rsid w:val="003574C2"/>
    <w:rsid w:val="00373155"/>
    <w:rsid w:val="00381A41"/>
    <w:rsid w:val="0038739C"/>
    <w:rsid w:val="003A12BB"/>
    <w:rsid w:val="003A22D7"/>
    <w:rsid w:val="003A3466"/>
    <w:rsid w:val="003A468C"/>
    <w:rsid w:val="003B1F2A"/>
    <w:rsid w:val="003B57B6"/>
    <w:rsid w:val="003C4E54"/>
    <w:rsid w:val="003C6223"/>
    <w:rsid w:val="003C708E"/>
    <w:rsid w:val="003D5DA4"/>
    <w:rsid w:val="003D7160"/>
    <w:rsid w:val="003F0D04"/>
    <w:rsid w:val="003F3BE7"/>
    <w:rsid w:val="00423DAC"/>
    <w:rsid w:val="00431444"/>
    <w:rsid w:val="004348F8"/>
    <w:rsid w:val="00437BAA"/>
    <w:rsid w:val="00441114"/>
    <w:rsid w:val="00445761"/>
    <w:rsid w:val="00454658"/>
    <w:rsid w:val="00467B1B"/>
    <w:rsid w:val="00473E20"/>
    <w:rsid w:val="0047426F"/>
    <w:rsid w:val="004800E0"/>
    <w:rsid w:val="00482782"/>
    <w:rsid w:val="00485F7F"/>
    <w:rsid w:val="0048604D"/>
    <w:rsid w:val="00493B0D"/>
    <w:rsid w:val="004A081C"/>
    <w:rsid w:val="004A1CFC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13F65"/>
    <w:rsid w:val="0052071C"/>
    <w:rsid w:val="00527A6C"/>
    <w:rsid w:val="00535448"/>
    <w:rsid w:val="00535649"/>
    <w:rsid w:val="005404E1"/>
    <w:rsid w:val="00541A6B"/>
    <w:rsid w:val="0057302F"/>
    <w:rsid w:val="005816F5"/>
    <w:rsid w:val="00595912"/>
    <w:rsid w:val="00595AF3"/>
    <w:rsid w:val="005A4EEB"/>
    <w:rsid w:val="005B343A"/>
    <w:rsid w:val="005C6851"/>
    <w:rsid w:val="005D129E"/>
    <w:rsid w:val="005D4BE4"/>
    <w:rsid w:val="005E0A97"/>
    <w:rsid w:val="005E3478"/>
    <w:rsid w:val="005E66CE"/>
    <w:rsid w:val="005F5044"/>
    <w:rsid w:val="005F5217"/>
    <w:rsid w:val="006076B1"/>
    <w:rsid w:val="006102A0"/>
    <w:rsid w:val="00612F74"/>
    <w:rsid w:val="0061541C"/>
    <w:rsid w:val="00621968"/>
    <w:rsid w:val="00627D8E"/>
    <w:rsid w:val="00636B0B"/>
    <w:rsid w:val="00637568"/>
    <w:rsid w:val="0064108F"/>
    <w:rsid w:val="00643F62"/>
    <w:rsid w:val="0066087B"/>
    <w:rsid w:val="00663B41"/>
    <w:rsid w:val="00674F3F"/>
    <w:rsid w:val="006754F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0271"/>
    <w:rsid w:val="0071493D"/>
    <w:rsid w:val="007151FB"/>
    <w:rsid w:val="0072331E"/>
    <w:rsid w:val="00723842"/>
    <w:rsid w:val="00727FC6"/>
    <w:rsid w:val="00735500"/>
    <w:rsid w:val="0073656B"/>
    <w:rsid w:val="00745128"/>
    <w:rsid w:val="007457A6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D26AB"/>
    <w:rsid w:val="007D5704"/>
    <w:rsid w:val="007E49C1"/>
    <w:rsid w:val="007E5566"/>
    <w:rsid w:val="007E7EDF"/>
    <w:rsid w:val="007F5007"/>
    <w:rsid w:val="00801257"/>
    <w:rsid w:val="008064F4"/>
    <w:rsid w:val="008118F3"/>
    <w:rsid w:val="00811DCC"/>
    <w:rsid w:val="00823E64"/>
    <w:rsid w:val="0082489D"/>
    <w:rsid w:val="00850E51"/>
    <w:rsid w:val="00851855"/>
    <w:rsid w:val="00861C68"/>
    <w:rsid w:val="008675FB"/>
    <w:rsid w:val="008677A0"/>
    <w:rsid w:val="00875706"/>
    <w:rsid w:val="00897A8F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7E2"/>
    <w:rsid w:val="00911DEF"/>
    <w:rsid w:val="00913880"/>
    <w:rsid w:val="00914A82"/>
    <w:rsid w:val="00921A40"/>
    <w:rsid w:val="00922FD0"/>
    <w:rsid w:val="00935BDD"/>
    <w:rsid w:val="0094693A"/>
    <w:rsid w:val="009635D4"/>
    <w:rsid w:val="00977610"/>
    <w:rsid w:val="00990186"/>
    <w:rsid w:val="00994CE8"/>
    <w:rsid w:val="009B056E"/>
    <w:rsid w:val="009B6AEA"/>
    <w:rsid w:val="009B6DC0"/>
    <w:rsid w:val="009B72A6"/>
    <w:rsid w:val="009C072C"/>
    <w:rsid w:val="009C5A25"/>
    <w:rsid w:val="009C5FED"/>
    <w:rsid w:val="009D618C"/>
    <w:rsid w:val="009E6605"/>
    <w:rsid w:val="009F462E"/>
    <w:rsid w:val="00A048BA"/>
    <w:rsid w:val="00A07751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F6B8D"/>
    <w:rsid w:val="00B0475D"/>
    <w:rsid w:val="00B208B6"/>
    <w:rsid w:val="00B2554D"/>
    <w:rsid w:val="00B26E12"/>
    <w:rsid w:val="00B30566"/>
    <w:rsid w:val="00B30665"/>
    <w:rsid w:val="00B36FF7"/>
    <w:rsid w:val="00B4189F"/>
    <w:rsid w:val="00B422A9"/>
    <w:rsid w:val="00B525C2"/>
    <w:rsid w:val="00B60AF0"/>
    <w:rsid w:val="00B63381"/>
    <w:rsid w:val="00B66882"/>
    <w:rsid w:val="00B671FD"/>
    <w:rsid w:val="00B71259"/>
    <w:rsid w:val="00B94618"/>
    <w:rsid w:val="00BA5A3B"/>
    <w:rsid w:val="00BA5BE9"/>
    <w:rsid w:val="00BA7E18"/>
    <w:rsid w:val="00BB4AF9"/>
    <w:rsid w:val="00BB7EE8"/>
    <w:rsid w:val="00BC6230"/>
    <w:rsid w:val="00BD4012"/>
    <w:rsid w:val="00BE045D"/>
    <w:rsid w:val="00BE522A"/>
    <w:rsid w:val="00BF2173"/>
    <w:rsid w:val="00C161FA"/>
    <w:rsid w:val="00C24141"/>
    <w:rsid w:val="00C302D6"/>
    <w:rsid w:val="00C34046"/>
    <w:rsid w:val="00C34BAB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84FD4"/>
    <w:rsid w:val="00CA4781"/>
    <w:rsid w:val="00CA4A76"/>
    <w:rsid w:val="00CC1F54"/>
    <w:rsid w:val="00CC3CA6"/>
    <w:rsid w:val="00CD6472"/>
    <w:rsid w:val="00CE6E57"/>
    <w:rsid w:val="00CF1E34"/>
    <w:rsid w:val="00CF683C"/>
    <w:rsid w:val="00D04B9A"/>
    <w:rsid w:val="00D068B2"/>
    <w:rsid w:val="00D36737"/>
    <w:rsid w:val="00D413F0"/>
    <w:rsid w:val="00D42B1E"/>
    <w:rsid w:val="00D435CA"/>
    <w:rsid w:val="00D5116A"/>
    <w:rsid w:val="00D7382D"/>
    <w:rsid w:val="00D77B36"/>
    <w:rsid w:val="00D82688"/>
    <w:rsid w:val="00D85F10"/>
    <w:rsid w:val="00D96DE7"/>
    <w:rsid w:val="00DA0A2B"/>
    <w:rsid w:val="00DA178E"/>
    <w:rsid w:val="00DA2CB4"/>
    <w:rsid w:val="00DA576F"/>
    <w:rsid w:val="00DC4393"/>
    <w:rsid w:val="00DC6326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1150D"/>
    <w:rsid w:val="00E15ADF"/>
    <w:rsid w:val="00E235A2"/>
    <w:rsid w:val="00E30859"/>
    <w:rsid w:val="00E30BB2"/>
    <w:rsid w:val="00E311C1"/>
    <w:rsid w:val="00E343DD"/>
    <w:rsid w:val="00E356E6"/>
    <w:rsid w:val="00E446F2"/>
    <w:rsid w:val="00E47B1B"/>
    <w:rsid w:val="00E55C18"/>
    <w:rsid w:val="00E66343"/>
    <w:rsid w:val="00E9120C"/>
    <w:rsid w:val="00E973AB"/>
    <w:rsid w:val="00E97A9F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EF399C"/>
    <w:rsid w:val="00F114D2"/>
    <w:rsid w:val="00F132D9"/>
    <w:rsid w:val="00F1570C"/>
    <w:rsid w:val="00F16DB8"/>
    <w:rsid w:val="00F2589F"/>
    <w:rsid w:val="00F32FF2"/>
    <w:rsid w:val="00F52011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969"/>
    <w:rsid w:val="00FC7E97"/>
    <w:rsid w:val="00FD136A"/>
    <w:rsid w:val="00FD7B15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20D77"/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locked/>
    <w:rsid w:val="007E49C1"/>
    <w:rPr>
      <w:rFonts w:ascii="Calibri" w:eastAsia="Times New Roman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rsid w:val="007E4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F2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3B1F2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FootnoteReference">
    <w:name w:val="footnote reference"/>
    <w:basedOn w:val="DefaultParagraphFont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6PXVCHXRUD45-1256446117-5809</_dlc_DocId>
    <_dlc_DocIdUrl xmlns="1096e588-875a-4e48-ba85-ea1554ece10c">
      <Url>http://sharepoint/snrl/ribarstvo/_layouts/15/DocIdRedir.aspx?ID=6PXVCHXRUD45-1256446117-5809</Url>
      <Description>6PXVCHXRUD45-1256446117-5809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091C944F0344E8931861914CF7418" ma:contentTypeVersion="1" ma:contentTypeDescription="Create a new document." ma:contentTypeScope="" ma:versionID="e0c4dea58590d3363d478c4984d41097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6D5C97-7391-4729-966F-A2332F165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DADAA-543E-49B5-85C9-0FF106FA56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ED66D4-6B1F-4031-AA5E-132D0BBBCB2F}">
  <ds:schemaRefs>
    <ds:schemaRef ds:uri="http://purl.org/dc/elements/1.1/"/>
    <ds:schemaRef ds:uri="http://purl.org/dc/dcmitype/"/>
    <ds:schemaRef ds:uri="1096e588-875a-4e48-ba85-ea1554ece10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C66771D-FEFF-42FD-9110-3E929353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2C7DB0-637D-4E91-9AF0-07508BBAA1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1038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lagmorevodice@gmail.com</cp:lastModifiedBy>
  <cp:revision>34</cp:revision>
  <cp:lastPrinted>2017-11-13T12:43:00Z</cp:lastPrinted>
  <dcterms:created xsi:type="dcterms:W3CDTF">2018-02-09T08:47:00Z</dcterms:created>
  <dcterms:modified xsi:type="dcterms:W3CDTF">2023-02-08T12:09:00Z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0x0101006E4091C944F0344E8931861914CF7418</vt:lpwstr>
  </property>
  <property fmtid="{D5CDD505-2E9C-101B-9397-08002B2CF9AE}" pid="3" name="_dlc_DocIdItemGuid">
    <vt:lpwstr>7a56758b-1ab7-4e40-aaf8-77010cdac4e9</vt:lpwstr>
  </property>
</Properties>
</file>