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06FED" w:rsidRPr="00E86F3F" w:rsidRDefault="00362348">
      <w:pPr>
        <w:rPr>
          <w:rFonts w:ascii="Times New Roman" w:hAnsi="Times New Roman"/>
          <w:b/>
          <w:sz w:val="28"/>
          <w:szCs w:val="28"/>
        </w:rPr>
      </w:pPr>
      <w:r w:rsidRPr="00E86F3F">
        <w:rPr>
          <w:rFonts w:ascii="Times New Roman" w:hAnsi="Times New Roman"/>
          <w:b/>
          <w:sz w:val="28"/>
          <w:szCs w:val="28"/>
        </w:rPr>
        <w:t>PRILOG IX</w:t>
      </w:r>
    </w:p>
    <w:p w:rsidR="00B65D23" w:rsidRPr="00362348" w:rsidRDefault="00B65D23">
      <w:pPr>
        <w:rPr>
          <w:rFonts w:ascii="Times New Roman" w:hAnsi="Times New Roman"/>
          <w:b/>
          <w:sz w:val="24"/>
          <w:szCs w:val="24"/>
        </w:rPr>
      </w:pPr>
    </w:p>
    <w:p w:rsidR="00362348" w:rsidRDefault="0009446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Kriteriji odabira i pojašnjenja za tip operacije </w:t>
      </w:r>
      <w:r w:rsidR="00710CF7" w:rsidRPr="00710CF7">
        <w:rPr>
          <w:rFonts w:ascii="Times New Roman" w:hAnsi="Times New Roman"/>
          <w:b/>
          <w:sz w:val="24"/>
          <w:szCs w:val="24"/>
        </w:rPr>
        <w:t>3.1.1. „Ulaganja u pokretanje, poboljšanje ili proširenje lokalnih temeljnih usluga za ruralno stanovništvo, uključujući slobodno vrijeme i kulturne aktivnosti te povezanu infrastrukturu“</w:t>
      </w:r>
    </w:p>
    <w:tbl>
      <w:tblPr>
        <w:tblW w:w="9894" w:type="dxa"/>
        <w:tblLook w:val="04A0" w:firstRow="1" w:lastRow="0" w:firstColumn="1" w:lastColumn="0" w:noHBand="0" w:noVBand="1"/>
      </w:tblPr>
      <w:tblGrid>
        <w:gridCol w:w="794"/>
        <w:gridCol w:w="7767"/>
        <w:gridCol w:w="1333"/>
      </w:tblGrid>
      <w:tr w:rsidR="00362348" w:rsidRPr="00E06B5D" w:rsidTr="00362348">
        <w:trPr>
          <w:trHeight w:val="51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362348" w:rsidRPr="00E06B5D" w:rsidRDefault="00362348" w:rsidP="007631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6B5D">
              <w:rPr>
                <w:rFonts w:ascii="Times New Roman" w:hAnsi="Times New Roman"/>
                <w:b/>
                <w:bCs/>
                <w:sz w:val="24"/>
                <w:szCs w:val="24"/>
              </w:rPr>
              <w:t>RB</w:t>
            </w:r>
          </w:p>
        </w:tc>
        <w:tc>
          <w:tcPr>
            <w:tcW w:w="7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362348" w:rsidRPr="00E06B5D" w:rsidRDefault="00362348" w:rsidP="007631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6B5D">
              <w:rPr>
                <w:rFonts w:ascii="Times New Roman" w:hAnsi="Times New Roman"/>
                <w:b/>
                <w:bCs/>
                <w:sz w:val="24"/>
                <w:szCs w:val="24"/>
              </w:rPr>
              <w:t>KRITERIJI ODABIRA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362348" w:rsidRPr="00E06B5D" w:rsidRDefault="00362348" w:rsidP="007631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6B5D">
              <w:rPr>
                <w:rFonts w:ascii="Times New Roman" w:hAnsi="Times New Roman"/>
                <w:b/>
                <w:bCs/>
                <w:sz w:val="24"/>
                <w:szCs w:val="24"/>
              </w:rPr>
              <w:t>Bodovi</w:t>
            </w:r>
          </w:p>
        </w:tc>
      </w:tr>
      <w:tr w:rsidR="00362348" w:rsidRPr="00E06B5D" w:rsidTr="00362348">
        <w:trPr>
          <w:trHeight w:val="571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62348" w:rsidRPr="00E06B5D" w:rsidRDefault="00362348" w:rsidP="0076311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6B5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2348" w:rsidRPr="00E06B5D" w:rsidRDefault="00362348" w:rsidP="0076311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6B5D">
              <w:rPr>
                <w:rFonts w:ascii="Times New Roman" w:hAnsi="Times New Roman"/>
                <w:b/>
                <w:bCs/>
                <w:sz w:val="24"/>
                <w:szCs w:val="24"/>
              </w:rPr>
              <w:t>Stupanj razvijenost JLS-a u kojem se ulaganje provodi sukladno indeksu razvijenosti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62348" w:rsidRPr="00E06B5D" w:rsidRDefault="00362348" w:rsidP="0076311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6B5D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362348" w:rsidRPr="00E06B5D" w:rsidTr="00362348">
        <w:trPr>
          <w:trHeight w:val="421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62348" w:rsidRPr="00E06B5D" w:rsidRDefault="00362348" w:rsidP="007631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2348" w:rsidRPr="00E06B5D" w:rsidRDefault="00362348" w:rsidP="007631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6B5D">
              <w:rPr>
                <w:rFonts w:ascii="Times New Roman" w:hAnsi="Times New Roman"/>
                <w:sz w:val="24"/>
                <w:szCs w:val="24"/>
              </w:rPr>
              <w:t xml:space="preserve">VI skupina JLS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62348" w:rsidRPr="00E06B5D" w:rsidRDefault="00362348" w:rsidP="007631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B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62348" w:rsidRPr="00E06B5D" w:rsidTr="00362348">
        <w:trPr>
          <w:trHeight w:val="326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62348" w:rsidRPr="00E06B5D" w:rsidRDefault="00362348" w:rsidP="007631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2348" w:rsidRPr="00E06B5D" w:rsidRDefault="00362348" w:rsidP="007631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6B5D">
              <w:rPr>
                <w:rFonts w:ascii="Times New Roman" w:hAnsi="Times New Roman"/>
                <w:sz w:val="24"/>
                <w:szCs w:val="24"/>
              </w:rPr>
              <w:t xml:space="preserve">VII  skupina JLS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62348" w:rsidRPr="00E06B5D" w:rsidRDefault="00362348" w:rsidP="007631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B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62348" w:rsidRPr="00E06B5D" w:rsidTr="00362348">
        <w:trPr>
          <w:trHeight w:val="462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348" w:rsidRPr="00E06B5D" w:rsidRDefault="00362348" w:rsidP="0076311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6B5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348" w:rsidRPr="00E06B5D" w:rsidRDefault="00362348" w:rsidP="0076311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6B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Zemljopisno obilježje naselja u kojem ulaganje provodi (u skladu s popisom naselja </w:t>
            </w:r>
            <w:proofErr w:type="spellStart"/>
            <w:r w:rsidRPr="00E06B5D">
              <w:rPr>
                <w:rFonts w:ascii="Times New Roman" w:hAnsi="Times New Roman"/>
                <w:b/>
                <w:bCs/>
                <w:sz w:val="24"/>
                <w:szCs w:val="24"/>
              </w:rPr>
              <w:t>Lag-a</w:t>
            </w:r>
            <w:proofErr w:type="spellEnd"/>
            <w:r w:rsidRPr="00E06B5D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2348" w:rsidRPr="00E06B5D" w:rsidRDefault="00362348" w:rsidP="0076311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6B5D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362348" w:rsidRPr="00E06B5D" w:rsidTr="00362348">
        <w:trPr>
          <w:trHeight w:val="272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348" w:rsidRPr="00E06B5D" w:rsidRDefault="00362348" w:rsidP="0076311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2348" w:rsidRPr="00E06B5D" w:rsidRDefault="00362348" w:rsidP="007631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6B5D">
              <w:rPr>
                <w:rFonts w:ascii="Times New Roman" w:hAnsi="Times New Roman"/>
                <w:sz w:val="24"/>
                <w:szCs w:val="24"/>
              </w:rPr>
              <w:t>Otok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2348" w:rsidRPr="00E06B5D" w:rsidRDefault="00362348" w:rsidP="007631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B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62348" w:rsidRPr="00E06B5D" w:rsidTr="00362348">
        <w:trPr>
          <w:trHeight w:val="272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348" w:rsidRPr="00E06B5D" w:rsidRDefault="00362348" w:rsidP="0076311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2348" w:rsidRPr="00E06B5D" w:rsidRDefault="00362348" w:rsidP="007631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6B5D">
              <w:rPr>
                <w:rFonts w:ascii="Times New Roman" w:hAnsi="Times New Roman"/>
                <w:sz w:val="24"/>
                <w:szCs w:val="24"/>
              </w:rPr>
              <w:t>Zaleđe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2348" w:rsidRPr="00E06B5D" w:rsidRDefault="00362348" w:rsidP="007631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B5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362348" w:rsidRPr="00E06B5D" w:rsidTr="00362348">
        <w:trPr>
          <w:trHeight w:val="272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348" w:rsidRPr="00E06B5D" w:rsidRDefault="00362348" w:rsidP="0076311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2348" w:rsidRPr="00E06B5D" w:rsidRDefault="00362348" w:rsidP="007631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6B5D">
              <w:rPr>
                <w:rFonts w:ascii="Times New Roman" w:hAnsi="Times New Roman"/>
                <w:sz w:val="24"/>
                <w:szCs w:val="24"/>
              </w:rPr>
              <w:t>Obala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2348" w:rsidRPr="00E06B5D" w:rsidRDefault="00362348" w:rsidP="007631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B5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362348" w:rsidRPr="00E06B5D" w:rsidTr="00362348">
        <w:trPr>
          <w:trHeight w:val="462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348" w:rsidRPr="00E06B5D" w:rsidRDefault="00362348" w:rsidP="002809B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6B5D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348" w:rsidRPr="00E06B5D" w:rsidRDefault="00362348" w:rsidP="002809B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6B5D">
              <w:rPr>
                <w:rFonts w:ascii="Times New Roman" w:hAnsi="Times New Roman"/>
                <w:b/>
                <w:bCs/>
                <w:sz w:val="24"/>
                <w:szCs w:val="24"/>
              </w:rPr>
              <w:t>Doprinos kvaliteti života (potencijalni korisnici)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2348" w:rsidRPr="00E06B5D" w:rsidRDefault="00362348" w:rsidP="0076311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6B5D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362348" w:rsidRPr="00E06B5D" w:rsidTr="00362348">
        <w:trPr>
          <w:trHeight w:val="272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348" w:rsidRPr="00E06B5D" w:rsidRDefault="00362348" w:rsidP="007631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2348" w:rsidRPr="00E06B5D" w:rsidRDefault="00362348" w:rsidP="007631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6B5D">
              <w:rPr>
                <w:rFonts w:ascii="Times New Roman" w:hAnsi="Times New Roman"/>
                <w:sz w:val="24"/>
                <w:szCs w:val="24"/>
              </w:rPr>
              <w:t xml:space="preserve">Ulaganja u građevine za ostvarivanje organizirane njege, odgoja, obrazovanja i zaštite djece do polaska u osnovnu školu (dječji vrtići, rekonstrukcija i opremanje prostora za izvođenje programa </w:t>
            </w:r>
            <w:proofErr w:type="spellStart"/>
            <w:r w:rsidRPr="00E06B5D">
              <w:rPr>
                <w:rFonts w:ascii="Times New Roman" w:hAnsi="Times New Roman"/>
                <w:sz w:val="24"/>
                <w:szCs w:val="24"/>
              </w:rPr>
              <w:t>predškole</w:t>
            </w:r>
            <w:proofErr w:type="spellEnd"/>
            <w:r w:rsidRPr="00E06B5D">
              <w:rPr>
                <w:rFonts w:ascii="Times New Roman" w:hAnsi="Times New Roman"/>
                <w:sz w:val="24"/>
                <w:szCs w:val="24"/>
              </w:rPr>
              <w:t xml:space="preserve"> u osnovnim školama te rekonstrukcija i opremanje prostora za igraonice pri knjižnicama, zdravstvenim, socijalnim, kulturnim i sportskim ustanovama, udrugama te drugim pravnim osobama u kojima se provode kraći programi odgojno-obrazovnog rada s djecom rane i predškolske dobi uz suglasnost Ministarstva znanosti, obrazovanja i sporta sukladno odredbama Zakona o predškolskom odgoju i naobrazbi)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2348" w:rsidRPr="00E06B5D" w:rsidRDefault="00362348" w:rsidP="007631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B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62348" w:rsidRPr="00E06B5D" w:rsidTr="00362348">
        <w:trPr>
          <w:trHeight w:val="272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348" w:rsidRPr="00E06B5D" w:rsidRDefault="00362348" w:rsidP="007631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348" w:rsidRPr="00E06B5D" w:rsidRDefault="00362348" w:rsidP="007631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6B5D">
              <w:rPr>
                <w:rFonts w:ascii="Times New Roman" w:hAnsi="Times New Roman"/>
                <w:sz w:val="24"/>
                <w:szCs w:val="24"/>
              </w:rPr>
              <w:t>Ulaganje u javno dostupnu infrastrukturu otvorenu za sve pojedince i sve interesne skupine (javne zelene površine – parkovi i sl.; pješačke staze; pješačke zone; otvoreni odvodni kanali koji nisu sastavni dio ceste; groblja; javne prometne površine – trgovi, pothodnici, nadvožnjaci, javne stube i prolazi; tržnice; dječja igrališta, sportske i građevine kojim ne upravlja udruga, rekreacijske zone na rijekama i jezerima, biciklističke staze i trake, tematski putovi i parkovi, turistički informativni centri)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348" w:rsidRPr="00E06B5D" w:rsidRDefault="00362348" w:rsidP="007631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B5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62348" w:rsidRPr="00E06B5D" w:rsidTr="00362348">
        <w:trPr>
          <w:trHeight w:val="272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2348" w:rsidRPr="00E06B5D" w:rsidRDefault="00362348" w:rsidP="007631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348" w:rsidRPr="00E06B5D" w:rsidRDefault="00362348" w:rsidP="007631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6B5D">
              <w:rPr>
                <w:rFonts w:ascii="Times New Roman" w:hAnsi="Times New Roman"/>
                <w:sz w:val="24"/>
                <w:szCs w:val="24"/>
              </w:rPr>
              <w:t xml:space="preserve">Ulaganje u multifunkcionalnu društvenu infrastrukturu za javnu uporabu kojom se koristi više od četiri interesnih skupina (društveni domovi, kulturni centri, vatrogasni domovi i spremišta, planinarski domovi i skloništa, sportske građevine, objekti za slatkovodni sportski ribolov)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348" w:rsidRPr="00E06B5D" w:rsidRDefault="00362348" w:rsidP="007631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B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62348" w:rsidRPr="00E06B5D" w:rsidTr="00362348">
        <w:trPr>
          <w:trHeight w:val="272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2348" w:rsidRPr="00E06B5D" w:rsidRDefault="00362348" w:rsidP="0076311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6B5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348" w:rsidRPr="00E06B5D" w:rsidRDefault="00362348" w:rsidP="007631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6B5D">
              <w:rPr>
                <w:rFonts w:ascii="Times New Roman" w:hAnsi="Times New Roman"/>
                <w:b/>
                <w:bCs/>
                <w:sz w:val="24"/>
                <w:szCs w:val="24"/>
              </w:rPr>
              <w:t>Broj stanovnika u naselju u kojem ulaganje provodi (u skladu s popisom naselja LAG-a)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348" w:rsidRPr="00E06B5D" w:rsidRDefault="00362348" w:rsidP="007631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B5D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362348" w:rsidRPr="00E06B5D" w:rsidTr="00362348">
        <w:trPr>
          <w:trHeight w:val="272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2348" w:rsidRPr="00E06B5D" w:rsidRDefault="00362348" w:rsidP="0076311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2348" w:rsidRPr="00E06B5D" w:rsidRDefault="00362348" w:rsidP="007631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6B5D">
              <w:rPr>
                <w:rFonts w:ascii="Times New Roman" w:hAnsi="Times New Roman"/>
                <w:sz w:val="24"/>
                <w:szCs w:val="24"/>
              </w:rPr>
              <w:t>Ispod 150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348" w:rsidRPr="00E06B5D" w:rsidRDefault="00362348" w:rsidP="007631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B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62348" w:rsidRPr="00E06B5D" w:rsidTr="00362348">
        <w:trPr>
          <w:trHeight w:val="272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2348" w:rsidRPr="00E06B5D" w:rsidRDefault="00362348" w:rsidP="0076311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348" w:rsidRPr="00E06B5D" w:rsidRDefault="00362348" w:rsidP="007631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6B5D">
              <w:rPr>
                <w:rFonts w:ascii="Times New Roman" w:hAnsi="Times New Roman"/>
                <w:sz w:val="24"/>
                <w:szCs w:val="24"/>
              </w:rPr>
              <w:t>151 - 499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348" w:rsidRPr="00E06B5D" w:rsidRDefault="00362348" w:rsidP="007631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B5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362348" w:rsidRPr="00E06B5D" w:rsidTr="00362348">
        <w:trPr>
          <w:trHeight w:val="272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2348" w:rsidRPr="00E06B5D" w:rsidRDefault="00362348" w:rsidP="0076311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348" w:rsidRPr="00E06B5D" w:rsidRDefault="00362348" w:rsidP="007631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6B5D">
              <w:rPr>
                <w:rFonts w:ascii="Times New Roman" w:hAnsi="Times New Roman"/>
                <w:sz w:val="24"/>
                <w:szCs w:val="24"/>
              </w:rPr>
              <w:t>500 - 1000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348" w:rsidRPr="00E06B5D" w:rsidRDefault="00362348" w:rsidP="007631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B5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362348" w:rsidRPr="00E06B5D" w:rsidTr="00362348">
        <w:trPr>
          <w:trHeight w:val="272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2348" w:rsidRPr="00E06B5D" w:rsidRDefault="00362348" w:rsidP="007631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6B5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348" w:rsidRPr="00E06B5D" w:rsidRDefault="00362348" w:rsidP="007631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6B5D">
              <w:rPr>
                <w:rFonts w:ascii="Times New Roman" w:hAnsi="Times New Roman"/>
                <w:sz w:val="24"/>
                <w:szCs w:val="24"/>
              </w:rPr>
              <w:t>Preko 1000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348" w:rsidRPr="00E06B5D" w:rsidRDefault="00362348" w:rsidP="007631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B5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362348" w:rsidRPr="00E06B5D" w:rsidTr="00362348">
        <w:trPr>
          <w:trHeight w:val="272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348" w:rsidRPr="00E06B5D" w:rsidRDefault="00362348" w:rsidP="0076311B">
            <w:pPr>
              <w:rPr>
                <w:rFonts w:ascii="Times New Roman" w:hAnsi="Times New Roman"/>
                <w:sz w:val="24"/>
                <w:szCs w:val="24"/>
              </w:rPr>
            </w:pPr>
            <w:r w:rsidRPr="00E06B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348" w:rsidRPr="00E06B5D" w:rsidRDefault="00362348" w:rsidP="0076311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6B5D">
              <w:rPr>
                <w:rFonts w:ascii="Times New Roman" w:hAnsi="Times New Roman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348" w:rsidRPr="00E06B5D" w:rsidRDefault="00362348" w:rsidP="0076311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70</w:t>
            </w:r>
          </w:p>
        </w:tc>
      </w:tr>
      <w:tr w:rsidR="00362348" w:rsidRPr="00E06B5D" w:rsidTr="00362348">
        <w:trPr>
          <w:trHeight w:val="272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348" w:rsidRPr="00E06B5D" w:rsidRDefault="00362348" w:rsidP="0076311B">
            <w:pPr>
              <w:rPr>
                <w:rFonts w:ascii="Times New Roman" w:hAnsi="Times New Roman"/>
                <w:sz w:val="24"/>
                <w:szCs w:val="24"/>
              </w:rPr>
            </w:pPr>
            <w:r w:rsidRPr="00E06B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348" w:rsidRPr="00E06B5D" w:rsidRDefault="00362348" w:rsidP="0076311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6B5D">
              <w:rPr>
                <w:rFonts w:ascii="Times New Roman" w:hAnsi="Times New Roman"/>
                <w:b/>
                <w:bCs/>
                <w:sz w:val="24"/>
                <w:szCs w:val="24"/>
              </w:rPr>
              <w:t>Prag prolaznosti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348" w:rsidRPr="00E06B5D" w:rsidRDefault="00362348" w:rsidP="0076311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48</w:t>
            </w:r>
          </w:p>
        </w:tc>
      </w:tr>
    </w:tbl>
    <w:p w:rsidR="00362348" w:rsidRDefault="00362348">
      <w:pPr>
        <w:rPr>
          <w:rFonts w:ascii="Times New Roman" w:hAnsi="Times New Roman"/>
          <w:b/>
          <w:sz w:val="24"/>
          <w:szCs w:val="24"/>
        </w:rPr>
      </w:pPr>
    </w:p>
    <w:p w:rsidR="00B65D23" w:rsidRDefault="00B65D2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Kriterij odabira 1</w:t>
      </w:r>
    </w:p>
    <w:p w:rsidR="0007477C" w:rsidRPr="00B65D23" w:rsidRDefault="0007477C" w:rsidP="0007477C">
      <w:pPr>
        <w:rPr>
          <w:rFonts w:ascii="Times New Roman" w:hAnsi="Times New Roman"/>
          <w:sz w:val="24"/>
          <w:szCs w:val="24"/>
        </w:rPr>
      </w:pPr>
      <w:r w:rsidRPr="00B65D23">
        <w:rPr>
          <w:rFonts w:ascii="Times New Roman" w:hAnsi="Times New Roman"/>
          <w:color w:val="000000"/>
          <w:sz w:val="24"/>
          <w:szCs w:val="24"/>
        </w:rPr>
        <w:t xml:space="preserve">Bodovi se dodjeljuju sukladno </w:t>
      </w:r>
      <w:r w:rsidRPr="00B65D23">
        <w:rPr>
          <w:rFonts w:ascii="Times New Roman" w:hAnsi="Times New Roman"/>
          <w:sz w:val="24"/>
          <w:szCs w:val="24"/>
        </w:rPr>
        <w:t>Odluci o razvrstavanju jedinice lokalne i područne (regionalne) samouprave prema stupnju razvijenosti, NN 132/17.</w:t>
      </w:r>
    </w:p>
    <w:p w:rsidR="0007477C" w:rsidRDefault="0007477C" w:rsidP="0007477C">
      <w:pPr>
        <w:rPr>
          <w:rStyle w:val="Hiperveza"/>
          <w:rFonts w:ascii="Times New Roman" w:hAnsi="Times New Roman"/>
          <w:sz w:val="24"/>
          <w:szCs w:val="24"/>
        </w:rPr>
      </w:pPr>
      <w:r w:rsidRPr="00F66D57">
        <w:rPr>
          <w:rFonts w:ascii="Times New Roman" w:hAnsi="Times New Roman"/>
          <w:sz w:val="24"/>
          <w:szCs w:val="24"/>
        </w:rPr>
        <w:t xml:space="preserve">Link: </w:t>
      </w:r>
      <w:hyperlink r:id="rId5" w:history="1">
        <w:r w:rsidRPr="00F66D57">
          <w:rPr>
            <w:rStyle w:val="Hiperveza"/>
            <w:rFonts w:ascii="Times New Roman" w:hAnsi="Times New Roman"/>
            <w:sz w:val="24"/>
            <w:szCs w:val="24"/>
          </w:rPr>
          <w:t>https://narodne-novine.nn.hr/clanci/sluzbeni/full/2017_12_132_3022.html</w:t>
        </w:r>
      </w:hyperlink>
    </w:p>
    <w:p w:rsidR="0007477C" w:rsidRPr="00F66D57" w:rsidRDefault="0007477C" w:rsidP="0007477C">
      <w:pPr>
        <w:rPr>
          <w:rFonts w:ascii="Times New Roman" w:hAnsi="Times New Roman"/>
          <w:sz w:val="24"/>
          <w:szCs w:val="24"/>
        </w:rPr>
      </w:pPr>
      <w:r w:rsidRPr="00F66D57">
        <w:rPr>
          <w:rFonts w:ascii="Times New Roman" w:hAnsi="Times New Roman"/>
          <w:sz w:val="24"/>
          <w:szCs w:val="24"/>
        </w:rPr>
        <w:t>Područje LAG-a „</w:t>
      </w:r>
      <w:r>
        <w:rPr>
          <w:rFonts w:ascii="Times New Roman" w:hAnsi="Times New Roman"/>
          <w:sz w:val="24"/>
          <w:szCs w:val="24"/>
        </w:rPr>
        <w:t>MORE 249</w:t>
      </w:r>
      <w:r w:rsidRPr="00F66D57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 prema stupnju razvijenosti</w:t>
      </w:r>
      <w:r w:rsidRPr="00F66D57">
        <w:rPr>
          <w:rFonts w:ascii="Times New Roman" w:hAnsi="Times New Roman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6"/>
        <w:gridCol w:w="1402"/>
        <w:gridCol w:w="6228"/>
      </w:tblGrid>
      <w:tr w:rsidR="000F62A1" w:rsidTr="000F62A1">
        <w:tc>
          <w:tcPr>
            <w:tcW w:w="940" w:type="pct"/>
            <w:vAlign w:val="center"/>
          </w:tcPr>
          <w:p w:rsidR="000F62A1" w:rsidRPr="008447A4" w:rsidRDefault="000F62A1" w:rsidP="00EA7C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447A4">
              <w:rPr>
                <w:rFonts w:ascii="Times New Roman" w:hAnsi="Times New Roman"/>
                <w:sz w:val="24"/>
                <w:szCs w:val="24"/>
              </w:rPr>
              <w:t>VI skupina JLS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746" w:type="pct"/>
            <w:vAlign w:val="center"/>
          </w:tcPr>
          <w:p w:rsidR="000F62A1" w:rsidRPr="007C74BC" w:rsidRDefault="000F62A1" w:rsidP="00EA7C23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74BC">
              <w:rPr>
                <w:rFonts w:ascii="Times New Roman" w:hAnsi="Times New Roman"/>
                <w:b/>
                <w:sz w:val="24"/>
                <w:szCs w:val="24"/>
              </w:rPr>
              <w:t>10 bodova</w:t>
            </w:r>
          </w:p>
        </w:tc>
        <w:tc>
          <w:tcPr>
            <w:tcW w:w="3314" w:type="pct"/>
            <w:vAlign w:val="center"/>
          </w:tcPr>
          <w:p w:rsidR="000F62A1" w:rsidRPr="008447A4" w:rsidRDefault="000F62A1" w:rsidP="00EA7C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447A4">
              <w:rPr>
                <w:rFonts w:ascii="Times New Roman" w:hAnsi="Times New Roman"/>
                <w:sz w:val="24"/>
                <w:szCs w:val="24"/>
              </w:rPr>
              <w:t>Općina Pirovac, Općina Tribunj</w:t>
            </w:r>
          </w:p>
        </w:tc>
      </w:tr>
      <w:tr w:rsidR="000F62A1" w:rsidTr="000F62A1">
        <w:tc>
          <w:tcPr>
            <w:tcW w:w="940" w:type="pct"/>
            <w:vAlign w:val="center"/>
          </w:tcPr>
          <w:p w:rsidR="000F62A1" w:rsidRPr="008447A4" w:rsidRDefault="000F62A1" w:rsidP="00EA7C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447A4">
              <w:rPr>
                <w:rFonts w:ascii="Times New Roman" w:hAnsi="Times New Roman"/>
                <w:sz w:val="24"/>
                <w:szCs w:val="24"/>
              </w:rPr>
              <w:t>VII skupina JLS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746" w:type="pct"/>
            <w:vAlign w:val="center"/>
          </w:tcPr>
          <w:p w:rsidR="000F62A1" w:rsidRPr="007C74BC" w:rsidRDefault="000F62A1" w:rsidP="00EA7C23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74BC">
              <w:rPr>
                <w:rFonts w:ascii="Times New Roman" w:hAnsi="Times New Roman"/>
                <w:b/>
                <w:sz w:val="24"/>
                <w:szCs w:val="24"/>
              </w:rPr>
              <w:t>8 bodova</w:t>
            </w:r>
          </w:p>
        </w:tc>
        <w:tc>
          <w:tcPr>
            <w:tcW w:w="3314" w:type="pct"/>
            <w:vAlign w:val="center"/>
          </w:tcPr>
          <w:p w:rsidR="000F62A1" w:rsidRPr="008447A4" w:rsidRDefault="000F62A1" w:rsidP="00EA7C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447A4">
              <w:rPr>
                <w:rFonts w:ascii="Times New Roman" w:hAnsi="Times New Roman"/>
                <w:sz w:val="24"/>
                <w:szCs w:val="24"/>
              </w:rPr>
              <w:t>Općina Murter-Kornati, Općina Tisno, Grad Vodice, Grad Šibenik, Općina Rogoznica</w:t>
            </w:r>
          </w:p>
        </w:tc>
      </w:tr>
    </w:tbl>
    <w:p w:rsidR="0007477C" w:rsidRDefault="0007477C">
      <w:pPr>
        <w:rPr>
          <w:rFonts w:ascii="Times New Roman" w:hAnsi="Times New Roman"/>
          <w:b/>
          <w:sz w:val="24"/>
          <w:szCs w:val="24"/>
        </w:rPr>
      </w:pPr>
    </w:p>
    <w:p w:rsidR="00B65D23" w:rsidRPr="00B65D23" w:rsidRDefault="00B65D23" w:rsidP="0007477C">
      <w:pPr>
        <w:spacing w:before="100" w:beforeAutospacing="1" w:after="100" w:afterAutospacing="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65D23">
        <w:rPr>
          <w:rFonts w:ascii="Times New Roman" w:hAnsi="Times New Roman"/>
          <w:b/>
          <w:color w:val="000000"/>
          <w:sz w:val="24"/>
          <w:szCs w:val="24"/>
        </w:rPr>
        <w:t>Kriterij odabira 2</w:t>
      </w:r>
    </w:p>
    <w:p w:rsidR="0007477C" w:rsidRDefault="0007477C" w:rsidP="0007477C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 w:rsidRPr="006559B0">
        <w:rPr>
          <w:rFonts w:ascii="Times New Roman" w:hAnsi="Times New Roman"/>
          <w:color w:val="000000"/>
          <w:sz w:val="24"/>
          <w:szCs w:val="24"/>
        </w:rPr>
        <w:t>Da bi korisnik ostvario bodove po navedenom kriteriju, sve aktivnosti iz poslovnog plana se moraju pro</w:t>
      </w:r>
      <w:r>
        <w:rPr>
          <w:rFonts w:ascii="Times New Roman" w:hAnsi="Times New Roman"/>
          <w:color w:val="000000"/>
          <w:sz w:val="24"/>
          <w:szCs w:val="24"/>
        </w:rPr>
        <w:t>voditi na području otoka /zaleđa/obale koji pripadaju području LAG-a More 249.</w:t>
      </w:r>
    </w:p>
    <w:p w:rsidR="0007477C" w:rsidRPr="006559B0" w:rsidRDefault="0007477C" w:rsidP="0007477C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 w:rsidRPr="006559B0">
        <w:rPr>
          <w:rFonts w:ascii="Times New Roman" w:hAnsi="Times New Roman"/>
          <w:color w:val="000000"/>
          <w:sz w:val="24"/>
          <w:szCs w:val="24"/>
        </w:rPr>
        <w:t xml:space="preserve">Da bi </w:t>
      </w:r>
      <w:r w:rsidR="005B694C">
        <w:rPr>
          <w:rFonts w:ascii="Times New Roman" w:hAnsi="Times New Roman"/>
          <w:color w:val="000000"/>
          <w:sz w:val="24"/>
          <w:szCs w:val="24"/>
        </w:rPr>
        <w:t>korisnik</w:t>
      </w:r>
      <w:r w:rsidRPr="006559B0">
        <w:rPr>
          <w:rFonts w:ascii="Times New Roman" w:hAnsi="Times New Roman"/>
          <w:color w:val="000000"/>
          <w:sz w:val="24"/>
          <w:szCs w:val="24"/>
        </w:rPr>
        <w:t xml:space="preserve"> ostvario </w:t>
      </w:r>
      <w:r w:rsidRPr="0007477C">
        <w:rPr>
          <w:rFonts w:ascii="Times New Roman" w:hAnsi="Times New Roman"/>
          <w:b/>
          <w:color w:val="000000"/>
          <w:sz w:val="24"/>
          <w:szCs w:val="24"/>
        </w:rPr>
        <w:t>20 bodova</w:t>
      </w:r>
      <w:r w:rsidRPr="006559B0">
        <w:rPr>
          <w:rFonts w:ascii="Times New Roman" w:hAnsi="Times New Roman"/>
          <w:color w:val="000000"/>
          <w:sz w:val="24"/>
          <w:szCs w:val="24"/>
        </w:rPr>
        <w:t xml:space="preserve"> po navedenom kriteriju - OTOK, aktivnosti iz poslovnog plana se moraju provoditi na području: Općine Murter – Kornati, naselja otoka Murtera: </w:t>
      </w:r>
      <w:proofErr w:type="spellStart"/>
      <w:r w:rsidRPr="006559B0">
        <w:rPr>
          <w:rFonts w:ascii="Times New Roman" w:hAnsi="Times New Roman"/>
          <w:color w:val="000000"/>
          <w:sz w:val="24"/>
          <w:szCs w:val="24"/>
        </w:rPr>
        <w:t>Betina</w:t>
      </w:r>
      <w:proofErr w:type="spellEnd"/>
      <w:r w:rsidRPr="006559B0">
        <w:rPr>
          <w:rFonts w:ascii="Times New Roman" w:hAnsi="Times New Roman"/>
          <w:color w:val="000000"/>
          <w:sz w:val="24"/>
          <w:szCs w:val="24"/>
        </w:rPr>
        <w:t xml:space="preserve">, Jezera, Tisno, </w:t>
      </w:r>
      <w:proofErr w:type="spellStart"/>
      <w:r w:rsidRPr="006559B0">
        <w:rPr>
          <w:rFonts w:ascii="Times New Roman" w:hAnsi="Times New Roman"/>
          <w:color w:val="000000"/>
          <w:sz w:val="24"/>
          <w:szCs w:val="24"/>
        </w:rPr>
        <w:t>Krapnja</w:t>
      </w:r>
      <w:proofErr w:type="spellEnd"/>
      <w:r w:rsidRPr="006559B0">
        <w:rPr>
          <w:rFonts w:ascii="Times New Roman" w:hAnsi="Times New Roman"/>
          <w:color w:val="000000"/>
          <w:sz w:val="24"/>
          <w:szCs w:val="24"/>
        </w:rPr>
        <w:t xml:space="preserve">, Zlarina, </w:t>
      </w:r>
      <w:proofErr w:type="spellStart"/>
      <w:r w:rsidRPr="006559B0">
        <w:rPr>
          <w:rFonts w:ascii="Times New Roman" w:hAnsi="Times New Roman"/>
          <w:color w:val="000000"/>
          <w:sz w:val="24"/>
          <w:szCs w:val="24"/>
        </w:rPr>
        <w:t>Žirja</w:t>
      </w:r>
      <w:proofErr w:type="spellEnd"/>
      <w:r w:rsidRPr="006559B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559B0">
        <w:rPr>
          <w:rFonts w:ascii="Times New Roman" w:hAnsi="Times New Roman"/>
          <w:color w:val="000000"/>
          <w:sz w:val="24"/>
          <w:szCs w:val="24"/>
        </w:rPr>
        <w:t>Kaprija</w:t>
      </w:r>
      <w:proofErr w:type="spellEnd"/>
      <w:r w:rsidRPr="006559B0">
        <w:rPr>
          <w:rFonts w:ascii="Times New Roman" w:hAnsi="Times New Roman"/>
          <w:color w:val="000000"/>
          <w:sz w:val="24"/>
          <w:szCs w:val="24"/>
        </w:rPr>
        <w:t xml:space="preserve"> s pripadajućim otocima, otok Prvić: Prvić Luka i Prvić Šepurina (naseljeni i nenaseljeni otoci i otočje razvrstani prema Zakonu o otocima u I skupinu a pripadaju području LAG-a More 249).</w:t>
      </w:r>
    </w:p>
    <w:p w:rsidR="0007477C" w:rsidRPr="006559B0" w:rsidRDefault="0007477C" w:rsidP="0007477C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 w:rsidRPr="006559B0">
        <w:rPr>
          <w:rFonts w:ascii="Times New Roman" w:hAnsi="Times New Roman"/>
          <w:color w:val="000000"/>
          <w:sz w:val="24"/>
          <w:szCs w:val="24"/>
        </w:rPr>
        <w:t xml:space="preserve">Da bi </w:t>
      </w:r>
      <w:r w:rsidR="005B694C">
        <w:rPr>
          <w:rFonts w:ascii="Times New Roman" w:hAnsi="Times New Roman"/>
          <w:color w:val="000000"/>
          <w:sz w:val="24"/>
          <w:szCs w:val="24"/>
        </w:rPr>
        <w:t>korisnik</w:t>
      </w:r>
      <w:r w:rsidRPr="006559B0">
        <w:rPr>
          <w:rFonts w:ascii="Times New Roman" w:hAnsi="Times New Roman"/>
          <w:color w:val="000000"/>
          <w:sz w:val="24"/>
          <w:szCs w:val="24"/>
        </w:rPr>
        <w:t xml:space="preserve"> ostvario </w:t>
      </w:r>
      <w:r w:rsidRPr="0007477C">
        <w:rPr>
          <w:rFonts w:ascii="Times New Roman" w:hAnsi="Times New Roman"/>
          <w:b/>
          <w:color w:val="000000"/>
          <w:sz w:val="24"/>
          <w:szCs w:val="24"/>
        </w:rPr>
        <w:t>18 bodova</w:t>
      </w:r>
      <w:r w:rsidRPr="006559B0">
        <w:rPr>
          <w:rFonts w:ascii="Times New Roman" w:hAnsi="Times New Roman"/>
          <w:color w:val="000000"/>
          <w:sz w:val="24"/>
          <w:szCs w:val="24"/>
        </w:rPr>
        <w:t xml:space="preserve"> po navedenom kriteriju – ZALEĐE, aktivnosti iz poslovnog plana se moraju provoditi na području: Kašića, </w:t>
      </w:r>
      <w:proofErr w:type="spellStart"/>
      <w:r w:rsidRPr="006559B0">
        <w:rPr>
          <w:rFonts w:ascii="Times New Roman" w:hAnsi="Times New Roman"/>
          <w:color w:val="000000"/>
          <w:sz w:val="24"/>
          <w:szCs w:val="24"/>
        </w:rPr>
        <w:t>Putičanja</w:t>
      </w:r>
      <w:proofErr w:type="spellEnd"/>
      <w:r w:rsidRPr="006559B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559B0">
        <w:rPr>
          <w:rFonts w:ascii="Times New Roman" w:hAnsi="Times New Roman"/>
          <w:sz w:val="24"/>
          <w:szCs w:val="24"/>
        </w:rPr>
        <w:t>Dazline</w:t>
      </w:r>
      <w:proofErr w:type="spellEnd"/>
      <w:r w:rsidRPr="006559B0">
        <w:rPr>
          <w:rFonts w:ascii="Times New Roman" w:hAnsi="Times New Roman"/>
          <w:sz w:val="24"/>
          <w:szCs w:val="24"/>
        </w:rPr>
        <w:t>, Dubrave kod Tisna</w:t>
      </w:r>
      <w:r w:rsidRPr="006559B0">
        <w:rPr>
          <w:rFonts w:ascii="Times New Roman" w:hAnsi="Times New Roman"/>
          <w:color w:val="000000"/>
          <w:sz w:val="24"/>
          <w:szCs w:val="24"/>
        </w:rPr>
        <w:t xml:space="preserve">,  Grabovci, </w:t>
      </w:r>
      <w:proofErr w:type="spellStart"/>
      <w:r w:rsidRPr="006559B0">
        <w:rPr>
          <w:rFonts w:ascii="Times New Roman" w:hAnsi="Times New Roman"/>
          <w:color w:val="000000"/>
          <w:sz w:val="24"/>
          <w:szCs w:val="24"/>
        </w:rPr>
        <w:t>Gaćelezi</w:t>
      </w:r>
      <w:proofErr w:type="spellEnd"/>
      <w:r w:rsidRPr="006559B0">
        <w:rPr>
          <w:rFonts w:ascii="Times New Roman" w:hAnsi="Times New Roman"/>
          <w:color w:val="000000"/>
          <w:sz w:val="24"/>
          <w:szCs w:val="24"/>
        </w:rPr>
        <w:t xml:space="preserve">, Čista Velika, Čista Mala, </w:t>
      </w:r>
      <w:proofErr w:type="spellStart"/>
      <w:r w:rsidRPr="006559B0">
        <w:rPr>
          <w:rFonts w:ascii="Times New Roman" w:hAnsi="Times New Roman"/>
          <w:color w:val="000000"/>
          <w:sz w:val="24"/>
          <w:szCs w:val="24"/>
        </w:rPr>
        <w:t>Jarebinjak</w:t>
      </w:r>
      <w:proofErr w:type="spellEnd"/>
      <w:r w:rsidRPr="006559B0">
        <w:rPr>
          <w:rFonts w:ascii="Times New Roman" w:hAnsi="Times New Roman"/>
          <w:color w:val="000000"/>
          <w:sz w:val="24"/>
          <w:szCs w:val="24"/>
        </w:rPr>
        <w:t>, Ložnice, Oglavci,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Podorljak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Sapina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Doca,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Dvornice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7477C" w:rsidRDefault="0007477C" w:rsidP="0007477C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 w:rsidRPr="006559B0">
        <w:rPr>
          <w:rFonts w:ascii="Times New Roman" w:hAnsi="Times New Roman"/>
          <w:color w:val="000000"/>
          <w:sz w:val="24"/>
          <w:szCs w:val="24"/>
        </w:rPr>
        <w:t xml:space="preserve">Da bi </w:t>
      </w:r>
      <w:r w:rsidR="005B694C">
        <w:rPr>
          <w:rFonts w:ascii="Times New Roman" w:hAnsi="Times New Roman"/>
          <w:color w:val="000000"/>
          <w:sz w:val="24"/>
          <w:szCs w:val="24"/>
        </w:rPr>
        <w:t>korisnik</w:t>
      </w:r>
      <w:r w:rsidRPr="006559B0">
        <w:rPr>
          <w:rFonts w:ascii="Times New Roman" w:hAnsi="Times New Roman"/>
          <w:color w:val="000000"/>
          <w:sz w:val="24"/>
          <w:szCs w:val="24"/>
        </w:rPr>
        <w:t xml:space="preserve"> ostvario </w:t>
      </w:r>
      <w:r w:rsidRPr="0007477C">
        <w:rPr>
          <w:rFonts w:ascii="Times New Roman" w:hAnsi="Times New Roman"/>
          <w:b/>
          <w:color w:val="000000"/>
          <w:sz w:val="24"/>
          <w:szCs w:val="24"/>
        </w:rPr>
        <w:t>16 bodova</w:t>
      </w:r>
      <w:r w:rsidRPr="006559B0">
        <w:rPr>
          <w:rFonts w:ascii="Times New Roman" w:hAnsi="Times New Roman"/>
          <w:color w:val="000000"/>
          <w:sz w:val="24"/>
          <w:szCs w:val="24"/>
        </w:rPr>
        <w:t xml:space="preserve"> po navedenom kriteriju – OBALA, aktivnosti iz poslovnog plana se moraju provoditi na području: naselja Pirovca, Tribunja, naselja Rogoznica, Zečevo Rogozničko, </w:t>
      </w:r>
      <w:proofErr w:type="spellStart"/>
      <w:r w:rsidRPr="006559B0">
        <w:rPr>
          <w:rFonts w:ascii="Times New Roman" w:hAnsi="Times New Roman"/>
          <w:color w:val="000000"/>
          <w:sz w:val="24"/>
          <w:szCs w:val="24"/>
        </w:rPr>
        <w:t>Podglavica</w:t>
      </w:r>
      <w:proofErr w:type="spellEnd"/>
      <w:r w:rsidRPr="006559B0">
        <w:rPr>
          <w:rFonts w:ascii="Times New Roman" w:hAnsi="Times New Roman"/>
          <w:color w:val="000000"/>
          <w:sz w:val="24"/>
          <w:szCs w:val="24"/>
        </w:rPr>
        <w:t xml:space="preserve">, Ražanj, </w:t>
      </w:r>
      <w:proofErr w:type="spellStart"/>
      <w:r w:rsidRPr="006559B0">
        <w:rPr>
          <w:rFonts w:ascii="Times New Roman" w:hAnsi="Times New Roman"/>
          <w:color w:val="000000"/>
          <w:sz w:val="24"/>
          <w:szCs w:val="24"/>
        </w:rPr>
        <w:t>Kanica</w:t>
      </w:r>
      <w:proofErr w:type="spellEnd"/>
      <w:r w:rsidRPr="006559B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559B0">
        <w:rPr>
          <w:rFonts w:ascii="Times New Roman" w:hAnsi="Times New Roman"/>
          <w:color w:val="000000"/>
          <w:sz w:val="24"/>
          <w:szCs w:val="24"/>
        </w:rPr>
        <w:t>Stivašnica</w:t>
      </w:r>
      <w:proofErr w:type="spellEnd"/>
      <w:r w:rsidRPr="006559B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559B0">
        <w:rPr>
          <w:rFonts w:ascii="Times New Roman" w:hAnsi="Times New Roman"/>
          <w:color w:val="000000"/>
          <w:sz w:val="24"/>
          <w:szCs w:val="24"/>
        </w:rPr>
        <w:t>Zatoglav</w:t>
      </w:r>
      <w:proofErr w:type="spellEnd"/>
      <w:r w:rsidRPr="006559B0">
        <w:rPr>
          <w:rFonts w:ascii="Times New Roman" w:hAnsi="Times New Roman"/>
          <w:color w:val="000000"/>
          <w:sz w:val="24"/>
          <w:szCs w:val="24"/>
        </w:rPr>
        <w:t xml:space="preserve">, naselja Vodica i Srime, te naselja Grada Šibenika: </w:t>
      </w:r>
      <w:r w:rsidRPr="006559B0">
        <w:rPr>
          <w:rFonts w:ascii="Times New Roman" w:hAnsi="Times New Roman"/>
          <w:sz w:val="24"/>
          <w:szCs w:val="24"/>
        </w:rPr>
        <w:t>Grebaštica</w:t>
      </w:r>
      <w:r w:rsidRPr="006559B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559B0">
        <w:rPr>
          <w:rFonts w:ascii="Times New Roman" w:hAnsi="Times New Roman"/>
          <w:color w:val="000000"/>
          <w:sz w:val="24"/>
          <w:szCs w:val="24"/>
        </w:rPr>
        <w:t>Žaborić</w:t>
      </w:r>
      <w:proofErr w:type="spellEnd"/>
      <w:r w:rsidRPr="006559B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559B0">
        <w:rPr>
          <w:rFonts w:ascii="Times New Roman" w:hAnsi="Times New Roman"/>
          <w:sz w:val="24"/>
          <w:szCs w:val="24"/>
        </w:rPr>
        <w:t>Jadrtovac, Brodarica</w:t>
      </w:r>
      <w:r w:rsidRPr="006559B0">
        <w:rPr>
          <w:rFonts w:ascii="Times New Roman" w:hAnsi="Times New Roman"/>
          <w:color w:val="000000"/>
          <w:sz w:val="24"/>
          <w:szCs w:val="24"/>
        </w:rPr>
        <w:t xml:space="preserve">, Zaton, </w:t>
      </w:r>
      <w:proofErr w:type="spellStart"/>
      <w:r w:rsidRPr="006559B0">
        <w:rPr>
          <w:rFonts w:ascii="Times New Roman" w:hAnsi="Times New Roman"/>
          <w:color w:val="000000"/>
          <w:sz w:val="24"/>
          <w:szCs w:val="24"/>
        </w:rPr>
        <w:t>Raslina</w:t>
      </w:r>
      <w:proofErr w:type="spellEnd"/>
      <w:r w:rsidR="00C33733">
        <w:rPr>
          <w:rFonts w:ascii="Times New Roman" w:hAnsi="Times New Roman"/>
          <w:color w:val="000000"/>
          <w:sz w:val="24"/>
          <w:szCs w:val="24"/>
        </w:rPr>
        <w:t>.</w:t>
      </w:r>
    </w:p>
    <w:p w:rsidR="00C33733" w:rsidRDefault="00C33733" w:rsidP="0007477C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5D23" w:rsidRDefault="00B65D23" w:rsidP="0007477C">
      <w:pPr>
        <w:spacing w:before="100" w:beforeAutospacing="1" w:after="100" w:afterAutospacing="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65D23">
        <w:rPr>
          <w:rFonts w:ascii="Times New Roman" w:hAnsi="Times New Roman"/>
          <w:b/>
          <w:color w:val="000000"/>
          <w:sz w:val="24"/>
          <w:szCs w:val="24"/>
        </w:rPr>
        <w:t>Kriterij odabira 3</w:t>
      </w:r>
    </w:p>
    <w:p w:rsidR="002809B3" w:rsidRDefault="002809B3" w:rsidP="002809B3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2809B3">
        <w:rPr>
          <w:rFonts w:ascii="Times New Roman" w:hAnsi="Times New Roman"/>
          <w:color w:val="000000"/>
          <w:sz w:val="24"/>
          <w:szCs w:val="24"/>
        </w:rPr>
        <w:t>Korisnik ostvaruje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20 bodova </w:t>
      </w:r>
      <w:r w:rsidRPr="002809B3">
        <w:rPr>
          <w:rFonts w:ascii="Times New Roman" w:hAnsi="Times New Roman"/>
          <w:color w:val="000000"/>
          <w:sz w:val="24"/>
          <w:szCs w:val="24"/>
        </w:rPr>
        <w:t>za ulaganje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 građevine za ostvarivanje organizirane njege, odgoja, obrazovanja i zaštite djece do polaska u osnovnu školu, a koja se odnosi na: dječji vrtić, rekonstrukciju i opremanje prostora za izvođenje programa </w:t>
      </w:r>
      <w:proofErr w:type="spellStart"/>
      <w:r>
        <w:rPr>
          <w:rFonts w:ascii="Times New Roman" w:hAnsi="Times New Roman"/>
          <w:sz w:val="24"/>
          <w:szCs w:val="24"/>
        </w:rPr>
        <w:t>predškole</w:t>
      </w:r>
      <w:proofErr w:type="spellEnd"/>
      <w:r>
        <w:rPr>
          <w:rFonts w:ascii="Times New Roman" w:hAnsi="Times New Roman"/>
          <w:sz w:val="24"/>
          <w:szCs w:val="24"/>
        </w:rPr>
        <w:t xml:space="preserve"> u osnovnim školama te rekonstrukciju i opremanje prostora za igraonicu pri knjižnicama, zdravstvenim, socijalnim, kulturnim i sportskim ustanovama, udrugama te drugim pravnim osobama u kojima se provode kraći programi odgojno-obrazovnog rada s djecom rane i predškolske dobi uz suglasnost Ministarstva znanosti, obrazovanja i sporta sukladno odredbama Zakona o predškolskom odgoju i naobrazbi,</w:t>
      </w:r>
    </w:p>
    <w:p w:rsidR="002809B3" w:rsidRDefault="002809B3" w:rsidP="00C11D17">
      <w:pPr>
        <w:pStyle w:val="Odlomakpopisa"/>
        <w:spacing w:before="240" w:after="24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Korisnik ostvaruje </w:t>
      </w:r>
      <w:r w:rsidRPr="002809B3">
        <w:rPr>
          <w:rFonts w:ascii="Times New Roman" w:hAnsi="Times New Roman"/>
          <w:b/>
          <w:sz w:val="24"/>
          <w:szCs w:val="24"/>
        </w:rPr>
        <w:t>15 bodova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809B3">
        <w:rPr>
          <w:rFonts w:ascii="Times New Roman" w:hAnsi="Times New Roman"/>
          <w:sz w:val="24"/>
          <w:szCs w:val="24"/>
        </w:rPr>
        <w:t xml:space="preserve">za ulaganja u javno dostupnu infrastrukturu otvorenu za sve pojedince i interesne skupine: </w:t>
      </w:r>
      <w:r>
        <w:rPr>
          <w:rFonts w:ascii="Times New Roman" w:hAnsi="Times New Roman"/>
          <w:sz w:val="24"/>
          <w:szCs w:val="24"/>
        </w:rPr>
        <w:t>javnu zelenu površinu – parkovi i sl., pješačku stazu,</w:t>
      </w:r>
      <w:r w:rsidR="00C11D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pješačku zonu, otvoreni odvodni kanal (koji nije sastavni dio ceste), groblje (komunalna infrastruktura i prateće građevine),</w:t>
      </w:r>
      <w:r w:rsidR="00C11D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javnu prometnu površinu (trg, pothodnik, nadvožnjak, javne stube i prolaz koji nisu sastavni dio ceste)</w:t>
      </w:r>
      <w:r w:rsidR="00C11D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tržnicu, dječje igralište, sportsku i građevinu kojom ne upravlja udr</w:t>
      </w:r>
      <w:r w:rsidR="00C11D17">
        <w:rPr>
          <w:rFonts w:ascii="Times New Roman" w:hAnsi="Times New Roman"/>
          <w:sz w:val="24"/>
          <w:szCs w:val="24"/>
        </w:rPr>
        <w:t>uga (pod građevinom se podrazumij</w:t>
      </w:r>
      <w:r>
        <w:rPr>
          <w:rFonts w:ascii="Times New Roman" w:hAnsi="Times New Roman"/>
          <w:sz w:val="24"/>
          <w:szCs w:val="24"/>
        </w:rPr>
        <w:t xml:space="preserve">eva objekt koji sadrži kombinaciju najmanje dvije od slijedećih vrsta projekata;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vatrogasni dom i spremišta, društveni dom/kulturni centar, turističko informativni centar, dječji vrtić/igraonica ili biciklistička staza, tematski put i park, javna zelena površina, pješačka staza, pješačka zona i javna prometna površina)</w:t>
      </w:r>
      <w:r>
        <w:rPr>
          <w:rFonts w:ascii="Times New Roman" w:hAnsi="Times New Roman"/>
          <w:sz w:val="24"/>
          <w:szCs w:val="24"/>
        </w:rPr>
        <w:t>, rekreacijsku zonu na rijekama i jezerima, biciklističku stazu i traku (koja nije sastavni dio ceste), tematski put i park i</w:t>
      </w:r>
      <w:r w:rsidR="00C11D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turistički informativni centar,</w:t>
      </w:r>
    </w:p>
    <w:p w:rsidR="002809B3" w:rsidRDefault="002809B3" w:rsidP="002809B3">
      <w:pPr>
        <w:pStyle w:val="Odlomakpopisa"/>
        <w:spacing w:before="240" w:after="240" w:line="276" w:lineRule="auto"/>
        <w:ind w:left="1208"/>
        <w:jc w:val="both"/>
        <w:rPr>
          <w:rFonts w:ascii="Times New Roman" w:hAnsi="Times New Roman"/>
          <w:sz w:val="24"/>
          <w:szCs w:val="24"/>
        </w:rPr>
      </w:pPr>
    </w:p>
    <w:p w:rsidR="002809B3" w:rsidRDefault="00C11D17" w:rsidP="00C11D17">
      <w:pPr>
        <w:pStyle w:val="Odlomakpopisa"/>
        <w:spacing w:after="24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11D17">
        <w:rPr>
          <w:rFonts w:ascii="Times New Roman" w:hAnsi="Times New Roman"/>
          <w:sz w:val="24"/>
          <w:szCs w:val="24"/>
        </w:rPr>
        <w:t>Korisnik ostvaruje</w:t>
      </w:r>
      <w:r>
        <w:rPr>
          <w:rFonts w:ascii="Times New Roman" w:hAnsi="Times New Roman"/>
          <w:b/>
          <w:sz w:val="24"/>
          <w:szCs w:val="24"/>
        </w:rPr>
        <w:t xml:space="preserve"> 10</w:t>
      </w:r>
      <w:r w:rsidR="002809B3">
        <w:rPr>
          <w:rFonts w:ascii="Times New Roman" w:hAnsi="Times New Roman"/>
          <w:b/>
          <w:sz w:val="24"/>
          <w:szCs w:val="24"/>
        </w:rPr>
        <w:t xml:space="preserve"> bodova</w:t>
      </w:r>
      <w:r w:rsidR="002809B3">
        <w:rPr>
          <w:rFonts w:ascii="Times New Roman" w:hAnsi="Times New Roman"/>
          <w:sz w:val="24"/>
          <w:szCs w:val="24"/>
        </w:rPr>
        <w:t xml:space="preserve"> ukoliko ulaže u multifunkcionalnu društvenu infrastrukturu za javnu uporabu kojom se koristi više interesnih skupina (više od četiri), što se mora detaljno opisati u Opisu projekta</w:t>
      </w:r>
      <w:r>
        <w:rPr>
          <w:rFonts w:ascii="Times New Roman" w:hAnsi="Times New Roman"/>
          <w:sz w:val="24"/>
          <w:szCs w:val="24"/>
        </w:rPr>
        <w:t xml:space="preserve"> (Prilog III)</w:t>
      </w:r>
      <w:r w:rsidR="002809B3">
        <w:rPr>
          <w:rFonts w:ascii="Times New Roman" w:hAnsi="Times New Roman"/>
          <w:sz w:val="24"/>
          <w:szCs w:val="24"/>
        </w:rPr>
        <w:t>) uz Odluku predstavničkog tijela jedinice lokalne samouprave o suglasnosti za provedbu ulaganja na području jedinice samouprave, a koja se odn</w:t>
      </w:r>
      <w:r>
        <w:rPr>
          <w:rFonts w:ascii="Times New Roman" w:hAnsi="Times New Roman"/>
          <w:sz w:val="24"/>
          <w:szCs w:val="24"/>
        </w:rPr>
        <w:t xml:space="preserve">osi na: </w:t>
      </w:r>
      <w:r w:rsidR="002809B3">
        <w:rPr>
          <w:rFonts w:ascii="Times New Roman" w:hAnsi="Times New Roman"/>
          <w:sz w:val="24"/>
          <w:szCs w:val="24"/>
        </w:rPr>
        <w:t>društveni dom, kulturni centar, vatrogasni dom i spremište, planinarski dom i sklonište, sportsku građevinu te</w:t>
      </w:r>
      <w:r>
        <w:rPr>
          <w:rFonts w:ascii="Times New Roman" w:hAnsi="Times New Roman"/>
          <w:sz w:val="24"/>
          <w:szCs w:val="24"/>
        </w:rPr>
        <w:t xml:space="preserve"> </w:t>
      </w:r>
      <w:r w:rsidR="002809B3">
        <w:rPr>
          <w:rFonts w:ascii="Times New Roman" w:hAnsi="Times New Roman"/>
          <w:sz w:val="24"/>
          <w:szCs w:val="24"/>
        </w:rPr>
        <w:t>objekt za slatkovodni sportski ribolov (ribički dom, nadstrešnica i dr.)</w:t>
      </w:r>
      <w:r w:rsidR="00727555">
        <w:rPr>
          <w:rFonts w:ascii="Times New Roman" w:hAnsi="Times New Roman"/>
          <w:sz w:val="24"/>
          <w:szCs w:val="24"/>
        </w:rPr>
        <w:t>.</w:t>
      </w:r>
    </w:p>
    <w:p w:rsidR="00C33733" w:rsidRDefault="00C11D17" w:rsidP="0007477C">
      <w:pPr>
        <w:spacing w:before="100" w:beforeAutospacing="1" w:after="100" w:afterAutospacing="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11D17">
        <w:rPr>
          <w:rFonts w:ascii="Times New Roman" w:hAnsi="Times New Roman"/>
          <w:b/>
          <w:color w:val="000000"/>
          <w:sz w:val="24"/>
          <w:szCs w:val="24"/>
        </w:rPr>
        <w:t>Kriterij odabira 4</w:t>
      </w:r>
    </w:p>
    <w:p w:rsidR="00C11D17" w:rsidRPr="00C11D17" w:rsidRDefault="00C11D17" w:rsidP="0007477C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 w:rsidRPr="00C11D17">
        <w:rPr>
          <w:rFonts w:ascii="Times New Roman" w:hAnsi="Times New Roman"/>
          <w:color w:val="000000"/>
          <w:sz w:val="24"/>
          <w:szCs w:val="24"/>
        </w:rPr>
        <w:t xml:space="preserve">Popis naselja i broja stanovnika po pojedinom naselju naveden je u </w:t>
      </w:r>
      <w:r w:rsidR="004F622E" w:rsidRPr="007C74BC">
        <w:rPr>
          <w:rFonts w:ascii="Times New Roman" w:hAnsi="Times New Roman"/>
          <w:b/>
          <w:color w:val="000000"/>
          <w:sz w:val="24"/>
          <w:szCs w:val="24"/>
        </w:rPr>
        <w:t>P</w:t>
      </w:r>
      <w:r w:rsidRPr="007C74BC">
        <w:rPr>
          <w:rFonts w:ascii="Times New Roman" w:hAnsi="Times New Roman"/>
          <w:b/>
          <w:color w:val="000000"/>
          <w:sz w:val="24"/>
          <w:szCs w:val="24"/>
        </w:rPr>
        <w:t>rilogu X</w:t>
      </w:r>
      <w:r>
        <w:rPr>
          <w:rFonts w:ascii="Times New Roman" w:hAnsi="Times New Roman"/>
          <w:color w:val="000000"/>
          <w:sz w:val="24"/>
          <w:szCs w:val="24"/>
        </w:rPr>
        <w:t xml:space="preserve"> koji je sastavni dio Natječajne dokumentacije.</w:t>
      </w:r>
    </w:p>
    <w:p w:rsidR="0007477C" w:rsidRPr="006559B0" w:rsidRDefault="0007477C" w:rsidP="0007477C">
      <w:pPr>
        <w:jc w:val="both"/>
        <w:rPr>
          <w:rFonts w:ascii="Times New Roman" w:hAnsi="Times New Roman"/>
          <w:sz w:val="24"/>
          <w:szCs w:val="24"/>
        </w:rPr>
      </w:pPr>
      <w:r w:rsidRPr="006559B0">
        <w:rPr>
          <w:rFonts w:ascii="Times New Roman" w:hAnsi="Times New Roman"/>
          <w:sz w:val="24"/>
          <w:szCs w:val="24"/>
        </w:rPr>
        <w:t xml:space="preserve"> </w:t>
      </w:r>
    </w:p>
    <w:p w:rsidR="0007477C" w:rsidRPr="00362348" w:rsidRDefault="0007477C">
      <w:pPr>
        <w:rPr>
          <w:rFonts w:ascii="Times New Roman" w:hAnsi="Times New Roman"/>
          <w:b/>
          <w:sz w:val="24"/>
          <w:szCs w:val="24"/>
        </w:rPr>
      </w:pPr>
    </w:p>
    <w:sectPr w:rsidR="0007477C" w:rsidRPr="00362348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1143FA"/>
    <w:multiLevelType w:val="hybridMultilevel"/>
    <w:tmpl w:val="3F062A3C"/>
    <w:lvl w:ilvl="0" w:tplc="42DA33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159BF"/>
    <w:multiLevelType w:val="hybridMultilevel"/>
    <w:tmpl w:val="6B1232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64FF0"/>
    <w:multiLevelType w:val="hybridMultilevel"/>
    <w:tmpl w:val="F9442D2A"/>
    <w:lvl w:ilvl="0" w:tplc="42DA33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84CC8"/>
    <w:multiLevelType w:val="hybridMultilevel"/>
    <w:tmpl w:val="C8B68170"/>
    <w:lvl w:ilvl="0" w:tplc="42DA33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348"/>
    <w:rsid w:val="0007477C"/>
    <w:rsid w:val="00094467"/>
    <w:rsid w:val="000F62A1"/>
    <w:rsid w:val="001460F4"/>
    <w:rsid w:val="002316BD"/>
    <w:rsid w:val="002809B3"/>
    <w:rsid w:val="00362348"/>
    <w:rsid w:val="004F622E"/>
    <w:rsid w:val="005B694C"/>
    <w:rsid w:val="006559B0"/>
    <w:rsid w:val="00710CF7"/>
    <w:rsid w:val="00727555"/>
    <w:rsid w:val="0076311B"/>
    <w:rsid w:val="007C74BC"/>
    <w:rsid w:val="008447A4"/>
    <w:rsid w:val="00B65D23"/>
    <w:rsid w:val="00C11D17"/>
    <w:rsid w:val="00C33733"/>
    <w:rsid w:val="00D06FED"/>
    <w:rsid w:val="00D31E13"/>
    <w:rsid w:val="00E06B5D"/>
    <w:rsid w:val="00E86F3F"/>
    <w:rsid w:val="00EA7C23"/>
    <w:rsid w:val="00F6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90AC84"/>
  <w14:defaultImageDpi w14:val="0"/>
  <w15:docId w15:val="{4A5F7DF2-54FF-40AD-8728-F21D5B31B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7477C"/>
    <w:rPr>
      <w:rFonts w:cs="Times New Roman"/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2809B3"/>
    <w:pPr>
      <w:spacing w:after="0" w:line="240" w:lineRule="auto"/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855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rodne-novine.nn.hr/clanci/sluzbeni/full/2017_12_132_302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5</cp:revision>
  <dcterms:created xsi:type="dcterms:W3CDTF">2019-03-26T12:46:00Z</dcterms:created>
  <dcterms:modified xsi:type="dcterms:W3CDTF">2020-06-25T10:13:00Z</dcterms:modified>
</cp:coreProperties>
</file>